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A04E9" w14:textId="6BC93055" w:rsidR="00CE32AF" w:rsidRPr="00C70A40" w:rsidRDefault="00CE32AF" w:rsidP="00CE32AF">
      <w:pPr>
        <w:pStyle w:val="ConsPlusNormal"/>
        <w:ind w:firstLine="540"/>
        <w:jc w:val="center"/>
        <w:outlineLvl w:val="2"/>
        <w:rPr>
          <w:sz w:val="28"/>
          <w:szCs w:val="28"/>
        </w:rPr>
      </w:pPr>
      <w:bookmarkStart w:id="0" w:name="_Toc102669717"/>
      <w:r>
        <w:rPr>
          <w:b/>
          <w:bCs/>
          <w:sz w:val="28"/>
          <w:szCs w:val="28"/>
        </w:rPr>
        <w:t xml:space="preserve">Приложение №1 к </w:t>
      </w:r>
      <w:proofErr w:type="spellStart"/>
      <w:r>
        <w:rPr>
          <w:b/>
          <w:bCs/>
          <w:sz w:val="28"/>
          <w:szCs w:val="28"/>
        </w:rPr>
        <w:t>Отчету</w:t>
      </w:r>
      <w:proofErr w:type="spellEnd"/>
      <w:r>
        <w:rPr>
          <w:b/>
          <w:bCs/>
          <w:sz w:val="28"/>
          <w:szCs w:val="28"/>
        </w:rPr>
        <w:t xml:space="preserve"> </w:t>
      </w:r>
      <w:r w:rsidR="00EF7FAC">
        <w:rPr>
          <w:b/>
          <w:bCs/>
          <w:sz w:val="28"/>
          <w:szCs w:val="28"/>
        </w:rPr>
        <w:t>э</w:t>
      </w:r>
      <w:r>
        <w:rPr>
          <w:b/>
          <w:bCs/>
          <w:sz w:val="28"/>
          <w:szCs w:val="28"/>
        </w:rPr>
        <w:t>митента</w:t>
      </w:r>
      <w:r w:rsidR="000F12A4">
        <w:rPr>
          <w:b/>
          <w:bCs/>
          <w:sz w:val="28"/>
          <w:szCs w:val="28"/>
        </w:rPr>
        <w:t xml:space="preserve"> (ООО «МВ ФИНАНС»)</w:t>
      </w:r>
      <w:r>
        <w:rPr>
          <w:b/>
          <w:bCs/>
          <w:sz w:val="28"/>
          <w:szCs w:val="28"/>
        </w:rPr>
        <w:t xml:space="preserve"> за </w:t>
      </w:r>
      <w:r w:rsidR="003715B1">
        <w:rPr>
          <w:b/>
          <w:bCs/>
          <w:sz w:val="28"/>
          <w:szCs w:val="28"/>
        </w:rPr>
        <w:t>6</w:t>
      </w:r>
      <w:r>
        <w:rPr>
          <w:b/>
          <w:bCs/>
          <w:sz w:val="28"/>
          <w:szCs w:val="28"/>
        </w:rPr>
        <w:t xml:space="preserve"> месяцев 202</w:t>
      </w:r>
      <w:r w:rsidR="003715B1">
        <w:rPr>
          <w:b/>
          <w:bCs/>
          <w:sz w:val="28"/>
          <w:szCs w:val="28"/>
        </w:rPr>
        <w:t>2</w:t>
      </w:r>
      <w:r>
        <w:rPr>
          <w:b/>
          <w:bCs/>
          <w:sz w:val="28"/>
          <w:szCs w:val="28"/>
        </w:rPr>
        <w:t xml:space="preserve"> года - </w:t>
      </w:r>
      <w:r w:rsidRPr="00C70A40">
        <w:rPr>
          <w:b/>
          <w:bCs/>
          <w:sz w:val="28"/>
          <w:szCs w:val="28"/>
        </w:rPr>
        <w:t>сведения о Поручителе, предоставившем обеспечение по облигациям Эмитента с обеспечением</w:t>
      </w:r>
      <w:r>
        <w:rPr>
          <w:b/>
          <w:bCs/>
          <w:sz w:val="28"/>
          <w:szCs w:val="28"/>
        </w:rPr>
        <w:t>.</w:t>
      </w:r>
      <w:bookmarkEnd w:id="0"/>
    </w:p>
    <w:p w14:paraId="3D0B2FB8" w14:textId="77777777" w:rsidR="00CE32AF" w:rsidRDefault="00CE32AF" w:rsidP="00CE32AF">
      <w:pPr>
        <w:pStyle w:val="ConsPlusNormal"/>
        <w:spacing w:before="240"/>
        <w:jc w:val="both"/>
        <w:rPr>
          <w:b/>
        </w:rPr>
      </w:pPr>
    </w:p>
    <w:p w14:paraId="71326DD9" w14:textId="77777777" w:rsidR="00CE32AF" w:rsidRDefault="00CE32AF" w:rsidP="00CE32AF">
      <w:pPr>
        <w:pStyle w:val="ConsPlusNormal"/>
        <w:spacing w:before="240"/>
        <w:jc w:val="both"/>
        <w:rPr>
          <w:b/>
        </w:rPr>
      </w:pPr>
    </w:p>
    <w:p w14:paraId="36AD0D07" w14:textId="77777777" w:rsidR="00CE32AF" w:rsidRDefault="00CE32AF" w:rsidP="00CE32AF">
      <w:pPr>
        <w:pStyle w:val="ConsPlusNormal"/>
        <w:spacing w:before="240"/>
        <w:jc w:val="both"/>
        <w:rPr>
          <w:b/>
        </w:rPr>
      </w:pPr>
    </w:p>
    <w:p w14:paraId="27D98E4D" w14:textId="77777777" w:rsidR="00CE32AF" w:rsidRDefault="00CE32AF" w:rsidP="00CE32AF">
      <w:pPr>
        <w:pStyle w:val="ConsPlusNormal"/>
        <w:spacing w:before="240"/>
        <w:jc w:val="both"/>
        <w:rPr>
          <w:b/>
        </w:rPr>
      </w:pPr>
    </w:p>
    <w:p w14:paraId="6034E1C2" w14:textId="77777777" w:rsidR="00CE32AF" w:rsidRDefault="00CE32AF" w:rsidP="00CE32AF">
      <w:pPr>
        <w:pStyle w:val="ConsPlusNormal"/>
        <w:spacing w:before="240"/>
        <w:jc w:val="both"/>
        <w:rPr>
          <w:b/>
        </w:rPr>
      </w:pPr>
    </w:p>
    <w:p w14:paraId="67C5BBBF" w14:textId="77777777" w:rsidR="00CE32AF" w:rsidRDefault="00CE32AF" w:rsidP="00CE32AF">
      <w:pPr>
        <w:pStyle w:val="ConsPlusNormal"/>
        <w:spacing w:before="240"/>
        <w:jc w:val="both"/>
        <w:rPr>
          <w:b/>
        </w:rPr>
      </w:pPr>
    </w:p>
    <w:p w14:paraId="27C07A49" w14:textId="77777777" w:rsidR="00CE32AF" w:rsidRDefault="00CE32AF" w:rsidP="00CE32AF">
      <w:pPr>
        <w:pStyle w:val="ConsPlusNormal"/>
        <w:spacing w:before="240"/>
        <w:jc w:val="both"/>
        <w:rPr>
          <w:b/>
        </w:rPr>
      </w:pPr>
    </w:p>
    <w:p w14:paraId="1E200B94" w14:textId="77777777" w:rsidR="00CE32AF" w:rsidRDefault="00CE32AF" w:rsidP="00CE32AF">
      <w:pPr>
        <w:pStyle w:val="ConsPlusNormal"/>
        <w:spacing w:before="240"/>
        <w:jc w:val="both"/>
        <w:rPr>
          <w:b/>
        </w:rPr>
      </w:pPr>
    </w:p>
    <w:p w14:paraId="4E68E410" w14:textId="77777777" w:rsidR="00CE32AF" w:rsidRDefault="00CE32AF" w:rsidP="00CE32AF">
      <w:pPr>
        <w:pStyle w:val="ConsPlusNormal"/>
        <w:spacing w:before="240"/>
        <w:jc w:val="both"/>
        <w:rPr>
          <w:b/>
        </w:rPr>
      </w:pPr>
    </w:p>
    <w:p w14:paraId="2902159A" w14:textId="77777777" w:rsidR="00CE32AF" w:rsidRDefault="00CE32AF" w:rsidP="00CE32AF">
      <w:pPr>
        <w:pStyle w:val="ConsPlusNormal"/>
        <w:spacing w:before="240"/>
        <w:jc w:val="both"/>
        <w:rPr>
          <w:b/>
        </w:rPr>
      </w:pPr>
    </w:p>
    <w:p w14:paraId="50037BFA" w14:textId="77777777" w:rsidR="00CE32AF" w:rsidRDefault="00CE32AF" w:rsidP="00CE32AF">
      <w:pPr>
        <w:pStyle w:val="ConsPlusNormal"/>
        <w:spacing w:before="240"/>
        <w:jc w:val="both"/>
        <w:rPr>
          <w:b/>
        </w:rPr>
      </w:pPr>
    </w:p>
    <w:p w14:paraId="30B80727" w14:textId="77777777" w:rsidR="00CE32AF" w:rsidRDefault="00CE32AF" w:rsidP="00CE32AF">
      <w:pPr>
        <w:pStyle w:val="ConsPlusNormal"/>
        <w:spacing w:before="240"/>
        <w:jc w:val="both"/>
        <w:rPr>
          <w:b/>
        </w:rPr>
      </w:pPr>
    </w:p>
    <w:p w14:paraId="1EF73B23" w14:textId="77777777" w:rsidR="00CE32AF" w:rsidRDefault="00CE32AF" w:rsidP="00CE32AF">
      <w:pPr>
        <w:pStyle w:val="ConsPlusNormal"/>
        <w:spacing w:before="240"/>
        <w:jc w:val="both"/>
        <w:rPr>
          <w:b/>
        </w:rPr>
      </w:pPr>
    </w:p>
    <w:p w14:paraId="0DA46AA3" w14:textId="77777777" w:rsidR="00CE32AF" w:rsidRDefault="00CE32AF" w:rsidP="00CE32AF">
      <w:pPr>
        <w:pStyle w:val="ConsPlusNormal"/>
        <w:spacing w:before="240"/>
        <w:jc w:val="both"/>
        <w:rPr>
          <w:b/>
        </w:rPr>
      </w:pPr>
    </w:p>
    <w:p w14:paraId="779B962D" w14:textId="59AD55F0" w:rsidR="00CE32AF" w:rsidRDefault="00CE32AF" w:rsidP="00CE32AF">
      <w:pPr>
        <w:pStyle w:val="ConsPlusNormal"/>
        <w:spacing w:before="240"/>
        <w:jc w:val="both"/>
        <w:rPr>
          <w:b/>
        </w:rPr>
      </w:pPr>
    </w:p>
    <w:p w14:paraId="69C6AF54" w14:textId="06410CE0" w:rsidR="00F05602" w:rsidRDefault="00F05602" w:rsidP="00CE32AF">
      <w:pPr>
        <w:pStyle w:val="ConsPlusNormal"/>
        <w:spacing w:before="240"/>
        <w:jc w:val="both"/>
        <w:rPr>
          <w:b/>
        </w:rPr>
      </w:pPr>
    </w:p>
    <w:p w14:paraId="08979B4F" w14:textId="3B2DE670" w:rsidR="00F05602" w:rsidRDefault="00F05602" w:rsidP="00CE32AF">
      <w:pPr>
        <w:pStyle w:val="ConsPlusNormal"/>
        <w:spacing w:before="240"/>
        <w:jc w:val="both"/>
        <w:rPr>
          <w:b/>
        </w:rPr>
      </w:pPr>
    </w:p>
    <w:p w14:paraId="6AEE2E20" w14:textId="4E6C80DA" w:rsidR="00F05602" w:rsidRDefault="00F05602" w:rsidP="00CE32AF">
      <w:pPr>
        <w:pStyle w:val="ConsPlusNormal"/>
        <w:spacing w:before="240"/>
        <w:jc w:val="both"/>
        <w:rPr>
          <w:b/>
        </w:rPr>
      </w:pPr>
    </w:p>
    <w:p w14:paraId="33981585" w14:textId="6C7E5F7D" w:rsidR="00F05602" w:rsidRDefault="00F05602" w:rsidP="00CE32AF">
      <w:pPr>
        <w:pStyle w:val="ConsPlusNormal"/>
        <w:spacing w:before="240"/>
        <w:jc w:val="both"/>
        <w:rPr>
          <w:b/>
        </w:rPr>
      </w:pPr>
    </w:p>
    <w:p w14:paraId="472225E3" w14:textId="04144977" w:rsidR="00F05602" w:rsidRDefault="00F05602" w:rsidP="00F05602">
      <w:pPr>
        <w:pStyle w:val="ConsPlusNormal"/>
        <w:spacing w:before="240"/>
        <w:jc w:val="center"/>
        <w:rPr>
          <w:b/>
        </w:rPr>
      </w:pPr>
    </w:p>
    <w:p w14:paraId="1952FF19" w14:textId="201123A6" w:rsidR="00F05602" w:rsidRDefault="00F05602" w:rsidP="00CE32AF">
      <w:pPr>
        <w:pStyle w:val="ConsPlusNormal"/>
        <w:spacing w:before="240"/>
        <w:jc w:val="both"/>
        <w:rPr>
          <w:b/>
        </w:rPr>
      </w:pPr>
    </w:p>
    <w:p w14:paraId="4C91484F" w14:textId="7C8FD098" w:rsidR="00F05602" w:rsidRDefault="00F05602" w:rsidP="00CE32AF">
      <w:pPr>
        <w:pStyle w:val="ConsPlusNormal"/>
        <w:spacing w:before="240"/>
        <w:jc w:val="both"/>
        <w:rPr>
          <w:b/>
        </w:rPr>
      </w:pPr>
    </w:p>
    <w:p w14:paraId="34424584" w14:textId="6D719AD0" w:rsidR="00F05602" w:rsidRDefault="00F05602" w:rsidP="00CE32AF">
      <w:pPr>
        <w:pStyle w:val="ConsPlusNormal"/>
        <w:spacing w:before="240"/>
        <w:jc w:val="both"/>
        <w:rPr>
          <w:b/>
        </w:rPr>
      </w:pPr>
    </w:p>
    <w:p w14:paraId="3A4D10CE" w14:textId="77777777" w:rsidR="00F05602" w:rsidRDefault="00F05602" w:rsidP="00CE32AF">
      <w:pPr>
        <w:pStyle w:val="ConsPlusNormal"/>
        <w:spacing w:before="240"/>
        <w:jc w:val="both"/>
        <w:rPr>
          <w:b/>
        </w:rPr>
      </w:pPr>
    </w:p>
    <w:p w14:paraId="26DD2792" w14:textId="77777777" w:rsidR="00CE32AF" w:rsidRDefault="00CE32AF" w:rsidP="00CE32AF">
      <w:pPr>
        <w:pStyle w:val="ConsPlusNormal"/>
        <w:spacing w:before="240"/>
        <w:jc w:val="both"/>
        <w:rPr>
          <w:b/>
        </w:rPr>
      </w:pPr>
    </w:p>
    <w:p w14:paraId="0D43E32F" w14:textId="77777777" w:rsidR="00CE32AF" w:rsidRDefault="00CE32AF" w:rsidP="00CE32AF">
      <w:pPr>
        <w:pStyle w:val="ConsPlusNormal"/>
        <w:spacing w:before="240"/>
        <w:jc w:val="both"/>
        <w:rPr>
          <w:b/>
        </w:rPr>
      </w:pPr>
    </w:p>
    <w:p w14:paraId="006F3F12" w14:textId="77777777" w:rsidR="00CE32AF" w:rsidRPr="004E39D1" w:rsidRDefault="00CE32AF" w:rsidP="00CE32AF">
      <w:pPr>
        <w:pStyle w:val="ConsPlusNormal"/>
        <w:ind w:firstLine="540"/>
        <w:jc w:val="center"/>
        <w:outlineLvl w:val="2"/>
        <w:rPr>
          <w:b/>
        </w:rPr>
      </w:pPr>
      <w:bookmarkStart w:id="1" w:name="_Toc102669423"/>
      <w:bookmarkStart w:id="2" w:name="_Toc102669718"/>
      <w:r w:rsidRPr="004E39D1">
        <w:rPr>
          <w:b/>
        </w:rPr>
        <w:lastRenderedPageBreak/>
        <w:t>Оглавление</w:t>
      </w:r>
      <w:bookmarkEnd w:id="1"/>
      <w:bookmarkEnd w:id="2"/>
    </w:p>
    <w:sdt>
      <w:sdtPr>
        <w:rPr>
          <w:rFonts w:asciiTheme="minorHAnsi" w:eastAsiaTheme="minorEastAsia" w:hAnsiTheme="minorHAnsi" w:cs="Times New Roman"/>
          <w:color w:val="auto"/>
          <w:sz w:val="22"/>
          <w:szCs w:val="22"/>
        </w:rPr>
        <w:id w:val="-209886922"/>
        <w:docPartObj>
          <w:docPartGallery w:val="Table of Contents"/>
          <w:docPartUnique/>
        </w:docPartObj>
      </w:sdtPr>
      <w:sdtEndPr>
        <w:rPr>
          <w:rFonts w:ascii="Times New Roman" w:hAnsi="Times New Roman"/>
          <w:b/>
          <w:bCs/>
          <w:sz w:val="24"/>
          <w:szCs w:val="24"/>
        </w:rPr>
      </w:sdtEndPr>
      <w:sdtContent>
        <w:p w14:paraId="46D34378" w14:textId="77777777" w:rsidR="00CE32AF" w:rsidRPr="0078538E" w:rsidRDefault="00CE32AF" w:rsidP="00CE32AF">
          <w:pPr>
            <w:pStyle w:val="a3"/>
            <w:rPr>
              <w:rFonts w:ascii="Times New Roman" w:eastAsiaTheme="minorEastAsia" w:hAnsi="Times New Roman" w:cs="Times New Roman"/>
              <w:b/>
              <w:color w:val="auto"/>
              <w:sz w:val="24"/>
              <w:szCs w:val="24"/>
            </w:rPr>
          </w:pPr>
        </w:p>
        <w:p w14:paraId="3E4140FA" w14:textId="38E67B0E" w:rsidR="00CE32AF" w:rsidRPr="00F05602" w:rsidRDefault="00CE32AF">
          <w:pPr>
            <w:pStyle w:val="3"/>
            <w:rPr>
              <w:rFonts w:ascii="Times New Roman" w:hAnsi="Times New Roman"/>
              <w:noProof/>
              <w:sz w:val="24"/>
              <w:szCs w:val="24"/>
            </w:rPr>
          </w:pPr>
          <w:r w:rsidRPr="0078538E">
            <w:rPr>
              <w:rFonts w:ascii="Times New Roman" w:hAnsi="Times New Roman"/>
              <w:sz w:val="24"/>
              <w:szCs w:val="24"/>
            </w:rPr>
            <w:fldChar w:fldCharType="begin"/>
          </w:r>
          <w:r w:rsidRPr="0078538E">
            <w:rPr>
              <w:rFonts w:ascii="Times New Roman" w:hAnsi="Times New Roman"/>
              <w:sz w:val="24"/>
              <w:szCs w:val="24"/>
            </w:rPr>
            <w:instrText xml:space="preserve"> TOC \o "1-3" \h \z \u </w:instrText>
          </w:r>
          <w:r w:rsidRPr="0078538E">
            <w:rPr>
              <w:rFonts w:ascii="Times New Roman" w:hAnsi="Times New Roman"/>
              <w:sz w:val="24"/>
              <w:szCs w:val="24"/>
            </w:rPr>
            <w:fldChar w:fldCharType="separate"/>
          </w:r>
          <w:hyperlink w:anchor="_Toc102669423" w:history="1">
            <w:r w:rsidRPr="00F05602">
              <w:rPr>
                <w:rStyle w:val="a4"/>
                <w:rFonts w:ascii="Times New Roman" w:hAnsi="Times New Roman"/>
                <w:b/>
                <w:noProof/>
                <w:sz w:val="24"/>
                <w:szCs w:val="24"/>
              </w:rPr>
              <w:t>Оглавление</w:t>
            </w:r>
            <w:r w:rsidRPr="00F05602">
              <w:rPr>
                <w:rFonts w:ascii="Times New Roman" w:hAnsi="Times New Roman"/>
                <w:noProof/>
                <w:webHidden/>
                <w:sz w:val="24"/>
                <w:szCs w:val="24"/>
              </w:rPr>
              <w:tab/>
            </w:r>
            <w:r w:rsidRPr="00F05602">
              <w:rPr>
                <w:rFonts w:ascii="Times New Roman" w:hAnsi="Times New Roman"/>
                <w:noProof/>
                <w:webHidden/>
                <w:sz w:val="24"/>
                <w:szCs w:val="24"/>
              </w:rPr>
              <w:fldChar w:fldCharType="begin"/>
            </w:r>
            <w:r w:rsidRPr="00F05602">
              <w:rPr>
                <w:rFonts w:ascii="Times New Roman" w:hAnsi="Times New Roman"/>
                <w:noProof/>
                <w:webHidden/>
                <w:sz w:val="24"/>
                <w:szCs w:val="24"/>
              </w:rPr>
              <w:instrText xml:space="preserve"> PAGEREF _Toc102669423 \h </w:instrText>
            </w:r>
            <w:r w:rsidRPr="00F05602">
              <w:rPr>
                <w:rFonts w:ascii="Times New Roman" w:hAnsi="Times New Roman"/>
                <w:noProof/>
                <w:webHidden/>
                <w:sz w:val="24"/>
                <w:szCs w:val="24"/>
              </w:rPr>
            </w:r>
            <w:r w:rsidRPr="00F05602">
              <w:rPr>
                <w:rFonts w:ascii="Times New Roman" w:hAnsi="Times New Roman"/>
                <w:noProof/>
                <w:webHidden/>
                <w:sz w:val="24"/>
                <w:szCs w:val="24"/>
              </w:rPr>
              <w:fldChar w:fldCharType="separate"/>
            </w:r>
            <w:r w:rsidR="00C1176A">
              <w:rPr>
                <w:rFonts w:ascii="Times New Roman" w:hAnsi="Times New Roman"/>
                <w:noProof/>
                <w:webHidden/>
                <w:sz w:val="24"/>
                <w:szCs w:val="24"/>
              </w:rPr>
              <w:t>42</w:t>
            </w:r>
            <w:r w:rsidRPr="00F05602">
              <w:rPr>
                <w:rFonts w:ascii="Times New Roman" w:hAnsi="Times New Roman"/>
                <w:noProof/>
                <w:webHidden/>
                <w:sz w:val="24"/>
                <w:szCs w:val="24"/>
              </w:rPr>
              <w:fldChar w:fldCharType="end"/>
            </w:r>
          </w:hyperlink>
        </w:p>
        <w:p w14:paraId="686699E0" w14:textId="2A9DB5CD" w:rsidR="00CE32AF" w:rsidRPr="00F05602" w:rsidRDefault="00C1176A">
          <w:pPr>
            <w:pStyle w:val="3"/>
            <w:rPr>
              <w:rFonts w:ascii="Times New Roman" w:hAnsi="Times New Roman"/>
              <w:noProof/>
              <w:sz w:val="24"/>
              <w:szCs w:val="24"/>
            </w:rPr>
          </w:pPr>
          <w:hyperlink w:anchor="_Toc102669424" w:history="1">
            <w:r w:rsidR="00CE32AF" w:rsidRPr="00F05602">
              <w:rPr>
                <w:rStyle w:val="a4"/>
                <w:rFonts w:ascii="Times New Roman" w:hAnsi="Times New Roman"/>
                <w:b/>
                <w:noProof/>
                <w:sz w:val="24"/>
                <w:szCs w:val="24"/>
              </w:rPr>
              <w:t>Введение</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_Toc102669424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45</w:t>
            </w:r>
            <w:r w:rsidR="00CE32AF" w:rsidRPr="00F05602">
              <w:rPr>
                <w:rFonts w:ascii="Times New Roman" w:hAnsi="Times New Roman"/>
                <w:noProof/>
                <w:webHidden/>
                <w:sz w:val="24"/>
                <w:szCs w:val="24"/>
              </w:rPr>
              <w:fldChar w:fldCharType="end"/>
            </w:r>
          </w:hyperlink>
        </w:p>
        <w:p w14:paraId="432A0529" w14:textId="23C2D960" w:rsidR="00CE32AF" w:rsidRPr="00F05602" w:rsidRDefault="00C1176A">
          <w:pPr>
            <w:pStyle w:val="3"/>
            <w:rPr>
              <w:rFonts w:ascii="Times New Roman" w:hAnsi="Times New Roman"/>
              <w:noProof/>
              <w:sz w:val="24"/>
              <w:szCs w:val="24"/>
            </w:rPr>
          </w:pPr>
          <w:hyperlink w:anchor="_Toc102669425" w:history="1">
            <w:r w:rsidR="00CE32AF" w:rsidRPr="00F05602">
              <w:rPr>
                <w:rStyle w:val="a4"/>
                <w:rFonts w:ascii="Times New Roman" w:hAnsi="Times New Roman"/>
                <w:b/>
                <w:noProof/>
                <w:sz w:val="24"/>
                <w:szCs w:val="24"/>
              </w:rPr>
              <w:t>Раздел 1. Управленческий отчет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_Toc102669425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46</w:t>
            </w:r>
            <w:r w:rsidR="00CE32AF" w:rsidRPr="00F05602">
              <w:rPr>
                <w:rFonts w:ascii="Times New Roman" w:hAnsi="Times New Roman"/>
                <w:noProof/>
                <w:webHidden/>
                <w:sz w:val="24"/>
                <w:szCs w:val="24"/>
              </w:rPr>
              <w:fldChar w:fldCharType="end"/>
            </w:r>
          </w:hyperlink>
        </w:p>
        <w:p w14:paraId="3E14C71E" w14:textId="63AA405E" w:rsidR="00CE32AF" w:rsidRPr="00F05602" w:rsidRDefault="00C1176A">
          <w:pPr>
            <w:pStyle w:val="3"/>
            <w:rPr>
              <w:rFonts w:ascii="Times New Roman" w:hAnsi="Times New Roman"/>
              <w:noProof/>
              <w:sz w:val="24"/>
              <w:szCs w:val="24"/>
            </w:rPr>
          </w:pPr>
          <w:hyperlink w:anchor="_Toc102669426" w:history="1">
            <w:r w:rsidR="00CE32AF" w:rsidRPr="00F05602">
              <w:rPr>
                <w:rStyle w:val="a4"/>
                <w:rFonts w:ascii="Times New Roman" w:hAnsi="Times New Roman"/>
                <w:b/>
                <w:noProof/>
                <w:sz w:val="24"/>
                <w:szCs w:val="24"/>
              </w:rPr>
              <w:t>1.1. Общие сведения о Поручителе и его деятельности</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_Toc102669426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46</w:t>
            </w:r>
            <w:r w:rsidR="00CE32AF" w:rsidRPr="00F05602">
              <w:rPr>
                <w:rFonts w:ascii="Times New Roman" w:hAnsi="Times New Roman"/>
                <w:noProof/>
                <w:webHidden/>
                <w:sz w:val="24"/>
                <w:szCs w:val="24"/>
              </w:rPr>
              <w:fldChar w:fldCharType="end"/>
            </w:r>
          </w:hyperlink>
        </w:p>
        <w:p w14:paraId="3E279FD7" w14:textId="3D833DA0" w:rsidR="00CE32AF" w:rsidRPr="00F05602" w:rsidRDefault="00C1176A">
          <w:pPr>
            <w:pStyle w:val="3"/>
            <w:rPr>
              <w:rFonts w:ascii="Times New Roman" w:hAnsi="Times New Roman"/>
              <w:noProof/>
              <w:sz w:val="24"/>
              <w:szCs w:val="24"/>
            </w:rPr>
          </w:pPr>
          <w:hyperlink w:anchor="_Toc102669427" w:history="1">
            <w:r w:rsidR="00CE32AF" w:rsidRPr="00F05602">
              <w:rPr>
                <w:rStyle w:val="a4"/>
                <w:rFonts w:ascii="Times New Roman" w:hAnsi="Times New Roman"/>
                <w:b/>
                <w:noProof/>
                <w:sz w:val="24"/>
                <w:szCs w:val="24"/>
              </w:rPr>
              <w:t>1.2. Сведения о положении Поручителя в отрасли</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_Toc102669427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48</w:t>
            </w:r>
            <w:r w:rsidR="00CE32AF" w:rsidRPr="00F05602">
              <w:rPr>
                <w:rFonts w:ascii="Times New Roman" w:hAnsi="Times New Roman"/>
                <w:noProof/>
                <w:webHidden/>
                <w:sz w:val="24"/>
                <w:szCs w:val="24"/>
              </w:rPr>
              <w:fldChar w:fldCharType="end"/>
            </w:r>
          </w:hyperlink>
        </w:p>
        <w:p w14:paraId="112BE20F" w14:textId="13F5334D" w:rsidR="00CE32AF" w:rsidRPr="00F05602" w:rsidRDefault="00C1176A">
          <w:pPr>
            <w:pStyle w:val="3"/>
            <w:rPr>
              <w:rFonts w:ascii="Times New Roman" w:hAnsi="Times New Roman"/>
              <w:noProof/>
              <w:sz w:val="24"/>
              <w:szCs w:val="24"/>
            </w:rPr>
          </w:pPr>
          <w:hyperlink w:anchor="_Toc102669428" w:history="1">
            <w:r w:rsidR="00CE32AF" w:rsidRPr="00F05602">
              <w:rPr>
                <w:rStyle w:val="a4"/>
                <w:rFonts w:ascii="Times New Roman" w:hAnsi="Times New Roman"/>
                <w:b/>
                <w:noProof/>
                <w:sz w:val="24"/>
                <w:szCs w:val="24"/>
              </w:rPr>
              <w:t>1.3. Основные операционные показатели, характеризующие деятельность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_Toc102669428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52</w:t>
            </w:r>
            <w:r w:rsidR="00CE32AF" w:rsidRPr="00F05602">
              <w:rPr>
                <w:rFonts w:ascii="Times New Roman" w:hAnsi="Times New Roman"/>
                <w:noProof/>
                <w:webHidden/>
                <w:sz w:val="24"/>
                <w:szCs w:val="24"/>
              </w:rPr>
              <w:fldChar w:fldCharType="end"/>
            </w:r>
          </w:hyperlink>
          <w:bookmarkStart w:id="3" w:name="_GoBack"/>
          <w:bookmarkEnd w:id="3"/>
        </w:p>
        <w:p w14:paraId="5B8C22F4" w14:textId="4A5A0011" w:rsidR="00CE32AF" w:rsidRPr="00F05602" w:rsidRDefault="00C1176A">
          <w:pPr>
            <w:pStyle w:val="3"/>
            <w:rPr>
              <w:rFonts w:ascii="Times New Roman" w:hAnsi="Times New Roman"/>
              <w:noProof/>
              <w:sz w:val="24"/>
              <w:szCs w:val="24"/>
            </w:rPr>
          </w:pPr>
          <w:hyperlink w:anchor="_Toc102669429" w:history="1">
            <w:r w:rsidR="00CE32AF" w:rsidRPr="00F05602">
              <w:rPr>
                <w:rStyle w:val="a4"/>
                <w:rFonts w:ascii="Times New Roman" w:hAnsi="Times New Roman"/>
                <w:b/>
                <w:noProof/>
                <w:sz w:val="24"/>
                <w:szCs w:val="24"/>
              </w:rPr>
              <w:t>1.4. Основные финансовые показатели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_Toc102669429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54</w:t>
            </w:r>
            <w:r w:rsidR="00CE32AF" w:rsidRPr="00F05602">
              <w:rPr>
                <w:rFonts w:ascii="Times New Roman" w:hAnsi="Times New Roman"/>
                <w:noProof/>
                <w:webHidden/>
                <w:sz w:val="24"/>
                <w:szCs w:val="24"/>
              </w:rPr>
              <w:fldChar w:fldCharType="end"/>
            </w:r>
          </w:hyperlink>
        </w:p>
        <w:p w14:paraId="2A25CBC0" w14:textId="1122726E" w:rsidR="00CE32AF" w:rsidRPr="00F05602" w:rsidRDefault="00C1176A">
          <w:pPr>
            <w:pStyle w:val="3"/>
            <w:rPr>
              <w:rFonts w:ascii="Times New Roman" w:hAnsi="Times New Roman"/>
              <w:noProof/>
              <w:sz w:val="24"/>
              <w:szCs w:val="24"/>
            </w:rPr>
          </w:pPr>
          <w:hyperlink w:anchor="_Toc102669430" w:history="1">
            <w:r w:rsidR="00CE32AF" w:rsidRPr="00F05602">
              <w:rPr>
                <w:rStyle w:val="a4"/>
                <w:rFonts w:ascii="Times New Roman" w:hAnsi="Times New Roman"/>
                <w:b/>
                <w:noProof/>
                <w:sz w:val="24"/>
                <w:szCs w:val="24"/>
              </w:rPr>
              <w:t>1.5. Сведения об основных поставщиках, имеющих для Поручителя существенное значение</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_Toc102669430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56</w:t>
            </w:r>
            <w:r w:rsidR="00CE32AF" w:rsidRPr="00F05602">
              <w:rPr>
                <w:rFonts w:ascii="Times New Roman" w:hAnsi="Times New Roman"/>
                <w:noProof/>
                <w:webHidden/>
                <w:sz w:val="24"/>
                <w:szCs w:val="24"/>
              </w:rPr>
              <w:fldChar w:fldCharType="end"/>
            </w:r>
          </w:hyperlink>
        </w:p>
        <w:p w14:paraId="070647D1" w14:textId="71620ADD" w:rsidR="00CE32AF" w:rsidRPr="00F05602" w:rsidRDefault="00C1176A">
          <w:pPr>
            <w:pStyle w:val="3"/>
            <w:rPr>
              <w:rFonts w:ascii="Times New Roman" w:hAnsi="Times New Roman"/>
              <w:noProof/>
              <w:sz w:val="24"/>
              <w:szCs w:val="24"/>
            </w:rPr>
          </w:pPr>
          <w:hyperlink w:anchor="_Toc102669431" w:history="1">
            <w:r w:rsidR="00CE32AF" w:rsidRPr="00F05602">
              <w:rPr>
                <w:rStyle w:val="a4"/>
                <w:rFonts w:ascii="Times New Roman" w:hAnsi="Times New Roman"/>
                <w:b/>
                <w:noProof/>
                <w:sz w:val="24"/>
                <w:szCs w:val="24"/>
              </w:rPr>
              <w:t>1.6. Сведения об основных дебиторах, имеющих для Поручителя существенное значение</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_Toc102669431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56</w:t>
            </w:r>
            <w:r w:rsidR="00CE32AF" w:rsidRPr="00F05602">
              <w:rPr>
                <w:rFonts w:ascii="Times New Roman" w:hAnsi="Times New Roman"/>
                <w:noProof/>
                <w:webHidden/>
                <w:sz w:val="24"/>
                <w:szCs w:val="24"/>
              </w:rPr>
              <w:fldChar w:fldCharType="end"/>
            </w:r>
          </w:hyperlink>
        </w:p>
        <w:p w14:paraId="16FDBFD8" w14:textId="3BE6C3B7" w:rsidR="00CE32AF" w:rsidRPr="00F05602" w:rsidRDefault="00C1176A">
          <w:pPr>
            <w:pStyle w:val="3"/>
            <w:rPr>
              <w:rFonts w:ascii="Times New Roman" w:hAnsi="Times New Roman"/>
              <w:noProof/>
              <w:sz w:val="24"/>
              <w:szCs w:val="24"/>
            </w:rPr>
          </w:pPr>
          <w:hyperlink w:anchor="_Toc102669432" w:history="1">
            <w:r w:rsidR="00CE32AF" w:rsidRPr="00F05602">
              <w:rPr>
                <w:rStyle w:val="a4"/>
                <w:rFonts w:ascii="Times New Roman" w:hAnsi="Times New Roman"/>
                <w:b/>
                <w:noProof/>
                <w:sz w:val="24"/>
                <w:szCs w:val="24"/>
              </w:rPr>
              <w:t>1.7. Сведения об обязательствах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_Toc102669432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57</w:t>
            </w:r>
            <w:r w:rsidR="00CE32AF" w:rsidRPr="00F05602">
              <w:rPr>
                <w:rFonts w:ascii="Times New Roman" w:hAnsi="Times New Roman"/>
                <w:noProof/>
                <w:webHidden/>
                <w:sz w:val="24"/>
                <w:szCs w:val="24"/>
              </w:rPr>
              <w:fldChar w:fldCharType="end"/>
            </w:r>
          </w:hyperlink>
        </w:p>
        <w:p w14:paraId="1FB58DAC" w14:textId="523B89B7" w:rsidR="00CE32AF" w:rsidRPr="00F05602" w:rsidRDefault="00C1176A">
          <w:pPr>
            <w:pStyle w:val="3"/>
            <w:rPr>
              <w:rFonts w:ascii="Times New Roman" w:hAnsi="Times New Roman"/>
              <w:noProof/>
              <w:sz w:val="24"/>
              <w:szCs w:val="24"/>
            </w:rPr>
          </w:pPr>
          <w:hyperlink w:anchor="_Toc102669433" w:history="1">
            <w:r w:rsidR="00CE32AF" w:rsidRPr="00F05602">
              <w:rPr>
                <w:rStyle w:val="a4"/>
                <w:rFonts w:ascii="Times New Roman" w:hAnsi="Times New Roman"/>
                <w:b/>
                <w:noProof/>
                <w:sz w:val="24"/>
                <w:szCs w:val="24"/>
              </w:rPr>
              <w:t>1.7.1. Сведения об основных кредиторах, имеющих для Поручителя существенное значение</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_Toc102669433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57</w:t>
            </w:r>
            <w:r w:rsidR="00CE32AF" w:rsidRPr="00F05602">
              <w:rPr>
                <w:rFonts w:ascii="Times New Roman" w:hAnsi="Times New Roman"/>
                <w:noProof/>
                <w:webHidden/>
                <w:sz w:val="24"/>
                <w:szCs w:val="24"/>
              </w:rPr>
              <w:fldChar w:fldCharType="end"/>
            </w:r>
          </w:hyperlink>
        </w:p>
        <w:p w14:paraId="1308CEE9" w14:textId="4FC2588C" w:rsidR="00CE32AF" w:rsidRPr="00F05602" w:rsidRDefault="00C1176A">
          <w:pPr>
            <w:pStyle w:val="3"/>
            <w:rPr>
              <w:rFonts w:ascii="Times New Roman" w:hAnsi="Times New Roman"/>
              <w:noProof/>
              <w:sz w:val="24"/>
              <w:szCs w:val="24"/>
            </w:rPr>
          </w:pPr>
          <w:hyperlink w:anchor="_Toc102669434" w:history="1">
            <w:r w:rsidR="00CE32AF" w:rsidRPr="00F05602">
              <w:rPr>
                <w:rStyle w:val="a4"/>
                <w:rFonts w:ascii="Times New Roman" w:hAnsi="Times New Roman"/>
                <w:b/>
                <w:noProof/>
                <w:sz w:val="24"/>
                <w:szCs w:val="24"/>
              </w:rPr>
              <w:t>1.7.2. Сведения об обязательствах Поручителя из предоставленного обеспечения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_Toc102669434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58</w:t>
            </w:r>
            <w:r w:rsidR="00CE32AF" w:rsidRPr="00F05602">
              <w:rPr>
                <w:rFonts w:ascii="Times New Roman" w:hAnsi="Times New Roman"/>
                <w:noProof/>
                <w:webHidden/>
                <w:sz w:val="24"/>
                <w:szCs w:val="24"/>
              </w:rPr>
              <w:fldChar w:fldCharType="end"/>
            </w:r>
          </w:hyperlink>
        </w:p>
        <w:p w14:paraId="53F688CD" w14:textId="23A0B703" w:rsidR="00CE32AF" w:rsidRPr="00F05602" w:rsidRDefault="00C1176A">
          <w:pPr>
            <w:pStyle w:val="3"/>
            <w:rPr>
              <w:rFonts w:ascii="Times New Roman" w:hAnsi="Times New Roman"/>
              <w:noProof/>
              <w:sz w:val="24"/>
              <w:szCs w:val="24"/>
            </w:rPr>
          </w:pPr>
          <w:hyperlink w:anchor="_Toc102669435" w:history="1">
            <w:r w:rsidR="00CE32AF" w:rsidRPr="00F05602">
              <w:rPr>
                <w:rStyle w:val="a4"/>
                <w:rFonts w:ascii="Times New Roman" w:hAnsi="Times New Roman"/>
                <w:b/>
                <w:noProof/>
                <w:sz w:val="24"/>
                <w:szCs w:val="24"/>
              </w:rPr>
              <w:t>1.7.3. Сведения о прочих существенных обязательствах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_Toc102669435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62</w:t>
            </w:r>
            <w:r w:rsidR="00CE32AF" w:rsidRPr="00F05602">
              <w:rPr>
                <w:rFonts w:ascii="Times New Roman" w:hAnsi="Times New Roman"/>
                <w:noProof/>
                <w:webHidden/>
                <w:sz w:val="24"/>
                <w:szCs w:val="24"/>
              </w:rPr>
              <w:fldChar w:fldCharType="end"/>
            </w:r>
          </w:hyperlink>
        </w:p>
        <w:p w14:paraId="33EAF73E" w14:textId="5A26F386" w:rsidR="00CE32AF" w:rsidRPr="00F05602" w:rsidRDefault="00C1176A">
          <w:pPr>
            <w:pStyle w:val="3"/>
            <w:rPr>
              <w:rFonts w:ascii="Times New Roman" w:hAnsi="Times New Roman"/>
              <w:noProof/>
              <w:sz w:val="24"/>
              <w:szCs w:val="24"/>
            </w:rPr>
          </w:pPr>
          <w:hyperlink w:anchor="_Toc102669436" w:history="1">
            <w:r w:rsidR="00CE32AF" w:rsidRPr="00F05602">
              <w:rPr>
                <w:rStyle w:val="a4"/>
                <w:rFonts w:ascii="Times New Roman" w:hAnsi="Times New Roman"/>
                <w:b/>
                <w:noProof/>
                <w:sz w:val="24"/>
                <w:szCs w:val="24"/>
              </w:rPr>
              <w:t>1.8. Сведения о перспективах развития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_Toc102669436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62</w:t>
            </w:r>
            <w:r w:rsidR="00CE32AF" w:rsidRPr="00F05602">
              <w:rPr>
                <w:rFonts w:ascii="Times New Roman" w:hAnsi="Times New Roman"/>
                <w:noProof/>
                <w:webHidden/>
                <w:sz w:val="24"/>
                <w:szCs w:val="24"/>
              </w:rPr>
              <w:fldChar w:fldCharType="end"/>
            </w:r>
          </w:hyperlink>
        </w:p>
        <w:p w14:paraId="581BC609" w14:textId="0A51583E" w:rsidR="00CE32AF" w:rsidRPr="00F05602" w:rsidRDefault="00C1176A">
          <w:pPr>
            <w:pStyle w:val="3"/>
            <w:rPr>
              <w:rFonts w:ascii="Times New Roman" w:hAnsi="Times New Roman"/>
              <w:noProof/>
              <w:sz w:val="24"/>
              <w:szCs w:val="24"/>
            </w:rPr>
          </w:pPr>
          <w:hyperlink w:anchor="_Toc102669437" w:history="1">
            <w:r w:rsidR="00CE32AF" w:rsidRPr="00F05602">
              <w:rPr>
                <w:rStyle w:val="a4"/>
                <w:rFonts w:ascii="Times New Roman" w:hAnsi="Times New Roman"/>
                <w:b/>
                <w:noProof/>
                <w:sz w:val="24"/>
                <w:szCs w:val="24"/>
              </w:rPr>
              <w:t>1.9. Сведения о рисках, связанных с деятельностью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_Toc102669437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64</w:t>
            </w:r>
            <w:r w:rsidR="00CE32AF" w:rsidRPr="00F05602">
              <w:rPr>
                <w:rFonts w:ascii="Times New Roman" w:hAnsi="Times New Roman"/>
                <w:noProof/>
                <w:webHidden/>
                <w:sz w:val="24"/>
                <w:szCs w:val="24"/>
              </w:rPr>
              <w:fldChar w:fldCharType="end"/>
            </w:r>
          </w:hyperlink>
        </w:p>
        <w:p w14:paraId="3C89302B" w14:textId="2AD57E97" w:rsidR="00CE32AF" w:rsidRPr="00F05602" w:rsidRDefault="00C1176A">
          <w:pPr>
            <w:pStyle w:val="3"/>
            <w:rPr>
              <w:rFonts w:ascii="Times New Roman" w:hAnsi="Times New Roman"/>
              <w:noProof/>
              <w:sz w:val="24"/>
              <w:szCs w:val="24"/>
            </w:rPr>
          </w:pPr>
          <w:hyperlink w:anchor="_Toc102669438" w:history="1">
            <w:r w:rsidR="00CE32AF" w:rsidRPr="00F05602">
              <w:rPr>
                <w:rStyle w:val="a4"/>
                <w:rFonts w:ascii="Times New Roman" w:hAnsi="Times New Roman"/>
                <w:b/>
                <w:noProof/>
                <w:sz w:val="24"/>
                <w:szCs w:val="24"/>
              </w:rPr>
              <w:t>1.9.1. Отраслевые риски</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_Toc102669438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65</w:t>
            </w:r>
            <w:r w:rsidR="00CE32AF" w:rsidRPr="00F05602">
              <w:rPr>
                <w:rFonts w:ascii="Times New Roman" w:hAnsi="Times New Roman"/>
                <w:noProof/>
                <w:webHidden/>
                <w:sz w:val="24"/>
                <w:szCs w:val="24"/>
              </w:rPr>
              <w:fldChar w:fldCharType="end"/>
            </w:r>
          </w:hyperlink>
        </w:p>
        <w:p w14:paraId="7609C6D9" w14:textId="5200179C" w:rsidR="00CE32AF" w:rsidRPr="00F05602" w:rsidRDefault="00C1176A">
          <w:pPr>
            <w:pStyle w:val="3"/>
            <w:rPr>
              <w:rFonts w:ascii="Times New Roman" w:hAnsi="Times New Roman"/>
              <w:noProof/>
              <w:sz w:val="24"/>
              <w:szCs w:val="24"/>
            </w:rPr>
          </w:pPr>
          <w:hyperlink w:anchor="_Toc102669439" w:history="1">
            <w:r w:rsidR="00CE32AF" w:rsidRPr="00F05602">
              <w:rPr>
                <w:rStyle w:val="a4"/>
                <w:rFonts w:ascii="Times New Roman" w:hAnsi="Times New Roman"/>
                <w:b/>
                <w:noProof/>
                <w:sz w:val="24"/>
                <w:szCs w:val="24"/>
              </w:rPr>
              <w:t>1.9.2. Страновые и региональные риски</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_Toc102669439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67</w:t>
            </w:r>
            <w:r w:rsidR="00CE32AF" w:rsidRPr="00F05602">
              <w:rPr>
                <w:rFonts w:ascii="Times New Roman" w:hAnsi="Times New Roman"/>
                <w:noProof/>
                <w:webHidden/>
                <w:sz w:val="24"/>
                <w:szCs w:val="24"/>
              </w:rPr>
              <w:fldChar w:fldCharType="end"/>
            </w:r>
          </w:hyperlink>
        </w:p>
        <w:p w14:paraId="701E5BE1" w14:textId="7ECAC39C" w:rsidR="00CE32AF" w:rsidRPr="00F05602" w:rsidRDefault="00C1176A">
          <w:pPr>
            <w:pStyle w:val="3"/>
            <w:rPr>
              <w:rFonts w:ascii="Times New Roman" w:hAnsi="Times New Roman"/>
              <w:noProof/>
              <w:sz w:val="24"/>
              <w:szCs w:val="24"/>
            </w:rPr>
          </w:pPr>
          <w:hyperlink w:anchor="_Toc102669440" w:history="1">
            <w:r w:rsidR="00CE32AF" w:rsidRPr="00F05602">
              <w:rPr>
                <w:rStyle w:val="a4"/>
                <w:rFonts w:ascii="Times New Roman" w:hAnsi="Times New Roman"/>
                <w:b/>
                <w:noProof/>
                <w:sz w:val="24"/>
                <w:szCs w:val="24"/>
              </w:rPr>
              <w:t>1.9.3. Финансовые риски</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_Toc102669440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70</w:t>
            </w:r>
            <w:r w:rsidR="00CE32AF" w:rsidRPr="00F05602">
              <w:rPr>
                <w:rFonts w:ascii="Times New Roman" w:hAnsi="Times New Roman"/>
                <w:noProof/>
                <w:webHidden/>
                <w:sz w:val="24"/>
                <w:szCs w:val="24"/>
              </w:rPr>
              <w:fldChar w:fldCharType="end"/>
            </w:r>
          </w:hyperlink>
        </w:p>
        <w:p w14:paraId="57B7BA0D" w14:textId="2063F3D5" w:rsidR="00CE32AF" w:rsidRPr="00F05602" w:rsidRDefault="00C1176A">
          <w:pPr>
            <w:pStyle w:val="3"/>
            <w:rPr>
              <w:rFonts w:ascii="Times New Roman" w:hAnsi="Times New Roman"/>
              <w:noProof/>
              <w:sz w:val="24"/>
              <w:szCs w:val="24"/>
            </w:rPr>
          </w:pPr>
          <w:hyperlink w:anchor="_Toc102669441" w:history="1">
            <w:r w:rsidR="00CE32AF" w:rsidRPr="00F05602">
              <w:rPr>
                <w:rStyle w:val="a4"/>
                <w:rFonts w:ascii="Times New Roman" w:hAnsi="Times New Roman"/>
                <w:b/>
                <w:noProof/>
                <w:sz w:val="24"/>
                <w:szCs w:val="24"/>
              </w:rPr>
              <w:t>1.9.4. Правовые риски</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_Toc102669441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71</w:t>
            </w:r>
            <w:r w:rsidR="00CE32AF" w:rsidRPr="00F05602">
              <w:rPr>
                <w:rFonts w:ascii="Times New Roman" w:hAnsi="Times New Roman"/>
                <w:noProof/>
                <w:webHidden/>
                <w:sz w:val="24"/>
                <w:szCs w:val="24"/>
              </w:rPr>
              <w:fldChar w:fldCharType="end"/>
            </w:r>
          </w:hyperlink>
        </w:p>
        <w:p w14:paraId="3E69738B" w14:textId="6C3C98E2" w:rsidR="00CE32AF" w:rsidRPr="00F05602" w:rsidRDefault="00C1176A">
          <w:pPr>
            <w:pStyle w:val="3"/>
            <w:rPr>
              <w:rFonts w:ascii="Times New Roman" w:hAnsi="Times New Roman"/>
              <w:noProof/>
              <w:sz w:val="24"/>
              <w:szCs w:val="24"/>
            </w:rPr>
          </w:pPr>
          <w:hyperlink w:anchor="_Toc102669442" w:history="1">
            <w:r w:rsidR="00CE32AF" w:rsidRPr="00F05602">
              <w:rPr>
                <w:rStyle w:val="a4"/>
                <w:rFonts w:ascii="Times New Roman" w:hAnsi="Times New Roman"/>
                <w:b/>
                <w:noProof/>
                <w:sz w:val="24"/>
                <w:szCs w:val="24"/>
              </w:rPr>
              <w:t>1.9.5. Риск потери деловой репутации (репутационный риск)</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_Toc102669442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73</w:t>
            </w:r>
            <w:r w:rsidR="00CE32AF" w:rsidRPr="00F05602">
              <w:rPr>
                <w:rFonts w:ascii="Times New Roman" w:hAnsi="Times New Roman"/>
                <w:noProof/>
                <w:webHidden/>
                <w:sz w:val="24"/>
                <w:szCs w:val="24"/>
              </w:rPr>
              <w:fldChar w:fldCharType="end"/>
            </w:r>
          </w:hyperlink>
        </w:p>
        <w:p w14:paraId="6E8267C5" w14:textId="2AC1FD76" w:rsidR="00CE32AF" w:rsidRPr="00F05602" w:rsidRDefault="00C1176A">
          <w:pPr>
            <w:pStyle w:val="3"/>
            <w:rPr>
              <w:rFonts w:ascii="Times New Roman" w:hAnsi="Times New Roman"/>
              <w:noProof/>
              <w:sz w:val="24"/>
              <w:szCs w:val="24"/>
            </w:rPr>
          </w:pPr>
          <w:hyperlink w:anchor="_Toc102669443" w:history="1">
            <w:r w:rsidR="00CE32AF" w:rsidRPr="00F05602">
              <w:rPr>
                <w:rStyle w:val="a4"/>
                <w:rFonts w:ascii="Times New Roman" w:hAnsi="Times New Roman"/>
                <w:b/>
                <w:noProof/>
                <w:sz w:val="24"/>
                <w:szCs w:val="24"/>
              </w:rPr>
              <w:t>1.9.6. Стратегический риск</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_Toc102669443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73</w:t>
            </w:r>
            <w:r w:rsidR="00CE32AF" w:rsidRPr="00F05602">
              <w:rPr>
                <w:rFonts w:ascii="Times New Roman" w:hAnsi="Times New Roman"/>
                <w:noProof/>
                <w:webHidden/>
                <w:sz w:val="24"/>
                <w:szCs w:val="24"/>
              </w:rPr>
              <w:fldChar w:fldCharType="end"/>
            </w:r>
          </w:hyperlink>
        </w:p>
        <w:p w14:paraId="1BD3ED53" w14:textId="34B8BC28" w:rsidR="00CE32AF" w:rsidRPr="00F05602" w:rsidRDefault="00C1176A">
          <w:pPr>
            <w:pStyle w:val="3"/>
            <w:rPr>
              <w:rFonts w:ascii="Times New Roman" w:hAnsi="Times New Roman"/>
              <w:noProof/>
              <w:sz w:val="24"/>
              <w:szCs w:val="24"/>
            </w:rPr>
          </w:pPr>
          <w:hyperlink w:anchor="_Toc102669444" w:history="1">
            <w:r w:rsidR="00CE32AF" w:rsidRPr="00F05602">
              <w:rPr>
                <w:rStyle w:val="a4"/>
                <w:rFonts w:ascii="Times New Roman" w:hAnsi="Times New Roman"/>
                <w:b/>
                <w:noProof/>
                <w:sz w:val="24"/>
                <w:szCs w:val="24"/>
              </w:rPr>
              <w:t>1.9.7. Риски, связанные с деятельностью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_Toc102669444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74</w:t>
            </w:r>
            <w:r w:rsidR="00CE32AF" w:rsidRPr="00F05602">
              <w:rPr>
                <w:rFonts w:ascii="Times New Roman" w:hAnsi="Times New Roman"/>
                <w:noProof/>
                <w:webHidden/>
                <w:sz w:val="24"/>
                <w:szCs w:val="24"/>
              </w:rPr>
              <w:fldChar w:fldCharType="end"/>
            </w:r>
          </w:hyperlink>
        </w:p>
        <w:p w14:paraId="2C444D44" w14:textId="087E1CC9" w:rsidR="00CE32AF" w:rsidRPr="00F05602" w:rsidRDefault="00C1176A">
          <w:pPr>
            <w:pStyle w:val="3"/>
            <w:rPr>
              <w:rFonts w:ascii="Times New Roman" w:hAnsi="Times New Roman"/>
              <w:noProof/>
              <w:sz w:val="24"/>
              <w:szCs w:val="24"/>
            </w:rPr>
          </w:pPr>
          <w:hyperlink w:anchor="_Toc102669445" w:history="1">
            <w:r w:rsidR="00CE32AF" w:rsidRPr="00F05602">
              <w:rPr>
                <w:rStyle w:val="a4"/>
                <w:rFonts w:ascii="Times New Roman" w:hAnsi="Times New Roman"/>
                <w:b/>
                <w:noProof/>
                <w:sz w:val="24"/>
                <w:szCs w:val="24"/>
              </w:rPr>
              <w:t>1.9.8. Риск информационной безопасности</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_Toc102669445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75</w:t>
            </w:r>
            <w:r w:rsidR="00CE32AF" w:rsidRPr="00F05602">
              <w:rPr>
                <w:rFonts w:ascii="Times New Roman" w:hAnsi="Times New Roman"/>
                <w:noProof/>
                <w:webHidden/>
                <w:sz w:val="24"/>
                <w:szCs w:val="24"/>
              </w:rPr>
              <w:fldChar w:fldCharType="end"/>
            </w:r>
          </w:hyperlink>
        </w:p>
        <w:p w14:paraId="5354E173" w14:textId="1F9AB430" w:rsidR="00CE32AF" w:rsidRPr="00F05602" w:rsidRDefault="00C1176A">
          <w:pPr>
            <w:pStyle w:val="3"/>
            <w:rPr>
              <w:rFonts w:ascii="Times New Roman" w:hAnsi="Times New Roman"/>
              <w:noProof/>
              <w:sz w:val="24"/>
              <w:szCs w:val="24"/>
            </w:rPr>
          </w:pPr>
          <w:hyperlink w:anchor="_Toc102669446" w:history="1">
            <w:r w:rsidR="00CE32AF" w:rsidRPr="00F05602">
              <w:rPr>
                <w:rStyle w:val="a4"/>
                <w:rFonts w:ascii="Times New Roman" w:hAnsi="Times New Roman"/>
                <w:b/>
                <w:noProof/>
                <w:sz w:val="24"/>
                <w:szCs w:val="24"/>
              </w:rPr>
              <w:t>1.9.9. Экологический риск</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_Toc102669446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75</w:t>
            </w:r>
            <w:r w:rsidR="00CE32AF" w:rsidRPr="00F05602">
              <w:rPr>
                <w:rFonts w:ascii="Times New Roman" w:hAnsi="Times New Roman"/>
                <w:noProof/>
                <w:webHidden/>
                <w:sz w:val="24"/>
                <w:szCs w:val="24"/>
              </w:rPr>
              <w:fldChar w:fldCharType="end"/>
            </w:r>
          </w:hyperlink>
        </w:p>
        <w:p w14:paraId="7A59D802" w14:textId="5F99B86C" w:rsidR="00CE32AF" w:rsidRPr="00F05602" w:rsidRDefault="00C1176A">
          <w:pPr>
            <w:pStyle w:val="3"/>
            <w:rPr>
              <w:rFonts w:ascii="Times New Roman" w:hAnsi="Times New Roman"/>
              <w:noProof/>
              <w:sz w:val="24"/>
              <w:szCs w:val="24"/>
            </w:rPr>
          </w:pPr>
          <w:hyperlink w:anchor="_Toc102669447" w:history="1">
            <w:r w:rsidR="00CE32AF" w:rsidRPr="00F05602">
              <w:rPr>
                <w:rStyle w:val="a4"/>
                <w:rFonts w:ascii="Times New Roman" w:hAnsi="Times New Roman"/>
                <w:b/>
                <w:noProof/>
                <w:sz w:val="24"/>
                <w:szCs w:val="24"/>
              </w:rPr>
              <w:t>1.9.10. Природно-климатический риск</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_Toc102669447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75</w:t>
            </w:r>
            <w:r w:rsidR="00CE32AF" w:rsidRPr="00F05602">
              <w:rPr>
                <w:rFonts w:ascii="Times New Roman" w:hAnsi="Times New Roman"/>
                <w:noProof/>
                <w:webHidden/>
                <w:sz w:val="24"/>
                <w:szCs w:val="24"/>
              </w:rPr>
              <w:fldChar w:fldCharType="end"/>
            </w:r>
          </w:hyperlink>
        </w:p>
        <w:p w14:paraId="63C0BFC2" w14:textId="668A6FD0" w:rsidR="00CE32AF" w:rsidRPr="00F05602" w:rsidRDefault="00C1176A">
          <w:pPr>
            <w:pStyle w:val="3"/>
            <w:rPr>
              <w:rFonts w:ascii="Times New Roman" w:hAnsi="Times New Roman"/>
              <w:noProof/>
              <w:sz w:val="24"/>
              <w:szCs w:val="24"/>
            </w:rPr>
          </w:pPr>
          <w:hyperlink w:anchor="_Toc102669448" w:history="1">
            <w:r w:rsidR="00CE32AF" w:rsidRPr="00F05602">
              <w:rPr>
                <w:rStyle w:val="a4"/>
                <w:rFonts w:ascii="Times New Roman" w:hAnsi="Times New Roman"/>
                <w:b/>
                <w:noProof/>
                <w:sz w:val="24"/>
                <w:szCs w:val="24"/>
              </w:rPr>
              <w:t>1.9.11. Риски кредитных организаций</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_Toc102669448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76</w:t>
            </w:r>
            <w:r w:rsidR="00CE32AF" w:rsidRPr="00F05602">
              <w:rPr>
                <w:rFonts w:ascii="Times New Roman" w:hAnsi="Times New Roman"/>
                <w:noProof/>
                <w:webHidden/>
                <w:sz w:val="24"/>
                <w:szCs w:val="24"/>
              </w:rPr>
              <w:fldChar w:fldCharType="end"/>
            </w:r>
          </w:hyperlink>
        </w:p>
        <w:p w14:paraId="74895934" w14:textId="739ECFC9" w:rsidR="00CE32AF" w:rsidRPr="00F05602" w:rsidRDefault="00C1176A">
          <w:pPr>
            <w:pStyle w:val="3"/>
            <w:rPr>
              <w:rFonts w:ascii="Times New Roman" w:hAnsi="Times New Roman"/>
              <w:noProof/>
              <w:sz w:val="24"/>
              <w:szCs w:val="24"/>
            </w:rPr>
          </w:pPr>
          <w:hyperlink w:anchor="_Toc102669449" w:history="1">
            <w:r w:rsidR="00CE32AF" w:rsidRPr="00F05602">
              <w:rPr>
                <w:rStyle w:val="a4"/>
                <w:rFonts w:ascii="Times New Roman" w:hAnsi="Times New Roman"/>
                <w:b/>
                <w:noProof/>
                <w:sz w:val="24"/>
                <w:szCs w:val="24"/>
              </w:rPr>
              <w:t>1.9.12. Иные риски, которые являются существенными для группы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_Toc102669449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76</w:t>
            </w:r>
            <w:r w:rsidR="00CE32AF" w:rsidRPr="00F05602">
              <w:rPr>
                <w:rFonts w:ascii="Times New Roman" w:hAnsi="Times New Roman"/>
                <w:noProof/>
                <w:webHidden/>
                <w:sz w:val="24"/>
                <w:szCs w:val="24"/>
              </w:rPr>
              <w:fldChar w:fldCharType="end"/>
            </w:r>
          </w:hyperlink>
        </w:p>
        <w:p w14:paraId="54301707" w14:textId="6BD5867A" w:rsidR="00CE32AF" w:rsidRPr="00F05602" w:rsidRDefault="00C1176A">
          <w:pPr>
            <w:pStyle w:val="3"/>
            <w:rPr>
              <w:rFonts w:ascii="Times New Roman" w:hAnsi="Times New Roman"/>
              <w:noProof/>
              <w:sz w:val="24"/>
              <w:szCs w:val="24"/>
            </w:rPr>
          </w:pPr>
          <w:hyperlink w:anchor="_Toc102669450" w:history="1">
            <w:r w:rsidR="00CE32AF" w:rsidRPr="00F05602">
              <w:rPr>
                <w:rStyle w:val="a4"/>
                <w:rFonts w:ascii="Times New Roman" w:hAnsi="Times New Roman"/>
                <w:b/>
                <w:noProof/>
                <w:sz w:val="24"/>
                <w:szCs w:val="24"/>
              </w:rPr>
              <w:t xml:space="preserve">Раздел 2. Сведения о лицах, входящих в состав органов управления Поручителя, сведения об организации в Поручителе управления рисками, контроля за </w:t>
            </w:r>
            <w:r w:rsidR="00CE32AF" w:rsidRPr="00F05602">
              <w:rPr>
                <w:rStyle w:val="a4"/>
                <w:rFonts w:ascii="Times New Roman" w:hAnsi="Times New Roman"/>
                <w:b/>
                <w:noProof/>
                <w:sz w:val="24"/>
                <w:szCs w:val="24"/>
              </w:rPr>
              <w:lastRenderedPageBreak/>
              <w:t>финансово-хозяйственной деятельностью и внутреннего контроля, внутреннего аудита, а также сведения о работниках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_Toc102669450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76</w:t>
            </w:r>
            <w:r w:rsidR="00CE32AF" w:rsidRPr="00F05602">
              <w:rPr>
                <w:rFonts w:ascii="Times New Roman" w:hAnsi="Times New Roman"/>
                <w:noProof/>
                <w:webHidden/>
                <w:sz w:val="24"/>
                <w:szCs w:val="24"/>
              </w:rPr>
              <w:fldChar w:fldCharType="end"/>
            </w:r>
          </w:hyperlink>
        </w:p>
        <w:p w14:paraId="53F03A30" w14:textId="03843B8E" w:rsidR="00CE32AF" w:rsidRPr="00F05602" w:rsidRDefault="00C1176A">
          <w:pPr>
            <w:pStyle w:val="3"/>
            <w:rPr>
              <w:rFonts w:ascii="Times New Roman" w:hAnsi="Times New Roman"/>
              <w:noProof/>
              <w:sz w:val="24"/>
              <w:szCs w:val="24"/>
            </w:rPr>
          </w:pPr>
          <w:hyperlink w:anchor="_Toc102669451" w:history="1">
            <w:r w:rsidR="00CE32AF" w:rsidRPr="00F05602">
              <w:rPr>
                <w:rStyle w:val="a4"/>
                <w:rFonts w:ascii="Times New Roman" w:hAnsi="Times New Roman"/>
                <w:b/>
                <w:noProof/>
                <w:sz w:val="24"/>
                <w:szCs w:val="24"/>
              </w:rPr>
              <w:t>2.1. Информация о лицах, входящих в состав органов управления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_Toc102669451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76</w:t>
            </w:r>
            <w:r w:rsidR="00CE32AF" w:rsidRPr="00F05602">
              <w:rPr>
                <w:rFonts w:ascii="Times New Roman" w:hAnsi="Times New Roman"/>
                <w:noProof/>
                <w:webHidden/>
                <w:sz w:val="24"/>
                <w:szCs w:val="24"/>
              </w:rPr>
              <w:fldChar w:fldCharType="end"/>
            </w:r>
          </w:hyperlink>
        </w:p>
        <w:p w14:paraId="41F52AB0" w14:textId="14752DE6" w:rsidR="00CE32AF" w:rsidRPr="00F05602" w:rsidRDefault="00C1176A">
          <w:pPr>
            <w:pStyle w:val="3"/>
            <w:rPr>
              <w:rFonts w:ascii="Times New Roman" w:hAnsi="Times New Roman"/>
              <w:noProof/>
              <w:sz w:val="24"/>
              <w:szCs w:val="24"/>
            </w:rPr>
          </w:pPr>
          <w:hyperlink w:anchor="_Toc102669452" w:history="1">
            <w:r w:rsidR="00CE32AF" w:rsidRPr="00F05602">
              <w:rPr>
                <w:rStyle w:val="a4"/>
                <w:rFonts w:ascii="Times New Roman" w:hAnsi="Times New Roman"/>
                <w:b/>
                <w:noProof/>
                <w:sz w:val="24"/>
                <w:szCs w:val="24"/>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_Toc102669452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77</w:t>
            </w:r>
            <w:r w:rsidR="00CE32AF" w:rsidRPr="00F05602">
              <w:rPr>
                <w:rFonts w:ascii="Times New Roman" w:hAnsi="Times New Roman"/>
                <w:noProof/>
                <w:webHidden/>
                <w:sz w:val="24"/>
                <w:szCs w:val="24"/>
              </w:rPr>
              <w:fldChar w:fldCharType="end"/>
            </w:r>
          </w:hyperlink>
        </w:p>
        <w:p w14:paraId="75738750" w14:textId="55EBEADE" w:rsidR="00CE32AF" w:rsidRPr="00F05602" w:rsidRDefault="00C1176A">
          <w:pPr>
            <w:pStyle w:val="3"/>
            <w:rPr>
              <w:rFonts w:ascii="Times New Roman" w:hAnsi="Times New Roman"/>
              <w:noProof/>
              <w:sz w:val="24"/>
              <w:szCs w:val="24"/>
            </w:rPr>
          </w:pPr>
          <w:hyperlink w:anchor="_Toc102669453" w:history="1">
            <w:r w:rsidR="00CE32AF" w:rsidRPr="00F05602">
              <w:rPr>
                <w:rStyle w:val="a4"/>
                <w:rFonts w:ascii="Times New Roman" w:hAnsi="Times New Roman"/>
                <w:b/>
                <w:noProof/>
                <w:sz w:val="24"/>
                <w:szCs w:val="24"/>
              </w:rPr>
              <w:t>2.3. Сведения об организации в Поручителе управления рисками, контроля за финансово-хозяйственной деятельностью, внутреннего контроля и внутреннего аудита</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_Toc102669453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78</w:t>
            </w:r>
            <w:r w:rsidR="00CE32AF" w:rsidRPr="00F05602">
              <w:rPr>
                <w:rFonts w:ascii="Times New Roman" w:hAnsi="Times New Roman"/>
                <w:noProof/>
                <w:webHidden/>
                <w:sz w:val="24"/>
                <w:szCs w:val="24"/>
              </w:rPr>
              <w:fldChar w:fldCharType="end"/>
            </w:r>
          </w:hyperlink>
        </w:p>
        <w:p w14:paraId="6C1AFF0C" w14:textId="4D607504" w:rsidR="00CE32AF" w:rsidRPr="00F05602" w:rsidRDefault="00C1176A">
          <w:pPr>
            <w:pStyle w:val="3"/>
            <w:rPr>
              <w:rFonts w:ascii="Times New Roman" w:hAnsi="Times New Roman"/>
              <w:noProof/>
              <w:sz w:val="24"/>
              <w:szCs w:val="24"/>
            </w:rPr>
          </w:pPr>
          <w:hyperlink w:anchor="_Toc102669454" w:history="1">
            <w:r w:rsidR="00CE32AF" w:rsidRPr="00F05602">
              <w:rPr>
                <w:rStyle w:val="a4"/>
                <w:rFonts w:ascii="Times New Roman" w:hAnsi="Times New Roman"/>
                <w:b/>
                <w:noProof/>
                <w:sz w:val="24"/>
                <w:szCs w:val="24"/>
              </w:rPr>
              <w:t>2.4. Информация о лицах, ответственных в Поручителе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_Toc102669454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82</w:t>
            </w:r>
            <w:r w:rsidR="00CE32AF" w:rsidRPr="00F05602">
              <w:rPr>
                <w:rFonts w:ascii="Times New Roman" w:hAnsi="Times New Roman"/>
                <w:noProof/>
                <w:webHidden/>
                <w:sz w:val="24"/>
                <w:szCs w:val="24"/>
              </w:rPr>
              <w:fldChar w:fldCharType="end"/>
            </w:r>
          </w:hyperlink>
        </w:p>
        <w:p w14:paraId="62B75A48" w14:textId="0D5DD6A5" w:rsidR="00CE32AF" w:rsidRPr="00F05602" w:rsidRDefault="00C1176A">
          <w:pPr>
            <w:pStyle w:val="3"/>
            <w:rPr>
              <w:rFonts w:ascii="Times New Roman" w:hAnsi="Times New Roman"/>
              <w:noProof/>
              <w:sz w:val="24"/>
              <w:szCs w:val="24"/>
            </w:rPr>
          </w:pPr>
          <w:hyperlink w:anchor="_Toc102669455" w:history="1">
            <w:r w:rsidR="00CE32AF" w:rsidRPr="00F05602">
              <w:rPr>
                <w:rStyle w:val="a4"/>
                <w:rFonts w:ascii="Times New Roman" w:hAnsi="Times New Roman"/>
                <w:b/>
                <w:noProof/>
                <w:sz w:val="24"/>
                <w:szCs w:val="24"/>
              </w:rPr>
              <w:t>2.5. Сведения о любых обязательствах Поручителя перед работниками Поручителя и работниками подконтрольных Поручителю организаций, касающихся возможности их участия в уставном капитале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_Toc102669455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85</w:t>
            </w:r>
            <w:r w:rsidR="00CE32AF" w:rsidRPr="00F05602">
              <w:rPr>
                <w:rFonts w:ascii="Times New Roman" w:hAnsi="Times New Roman"/>
                <w:noProof/>
                <w:webHidden/>
                <w:sz w:val="24"/>
                <w:szCs w:val="24"/>
              </w:rPr>
              <w:fldChar w:fldCharType="end"/>
            </w:r>
          </w:hyperlink>
        </w:p>
        <w:p w14:paraId="2F0F5DCA" w14:textId="71704938" w:rsidR="00CE32AF" w:rsidRPr="00F05602" w:rsidRDefault="00C1176A">
          <w:pPr>
            <w:pStyle w:val="3"/>
            <w:rPr>
              <w:rFonts w:ascii="Times New Roman" w:hAnsi="Times New Roman"/>
              <w:noProof/>
              <w:sz w:val="24"/>
              <w:szCs w:val="24"/>
            </w:rPr>
          </w:pPr>
          <w:hyperlink w:anchor="_Toc102669456" w:history="1">
            <w:r w:rsidR="00CE32AF" w:rsidRPr="00F05602">
              <w:rPr>
                <w:rStyle w:val="a4"/>
                <w:rFonts w:ascii="Times New Roman" w:hAnsi="Times New Roman"/>
                <w:b/>
                <w:noProof/>
                <w:sz w:val="24"/>
                <w:szCs w:val="24"/>
              </w:rPr>
              <w:t>Раздел 3. Сведения об акционерах (участниках, членах) Поручителя, а также о сделках Поручителя, в совершении которых имелась заинтересованность, и крупных сделках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_Toc102669456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86</w:t>
            </w:r>
            <w:r w:rsidR="00CE32AF" w:rsidRPr="00F05602">
              <w:rPr>
                <w:rFonts w:ascii="Times New Roman" w:hAnsi="Times New Roman"/>
                <w:noProof/>
                <w:webHidden/>
                <w:sz w:val="24"/>
                <w:szCs w:val="24"/>
              </w:rPr>
              <w:fldChar w:fldCharType="end"/>
            </w:r>
          </w:hyperlink>
        </w:p>
        <w:p w14:paraId="7B8DDBDB" w14:textId="28C08E1F" w:rsidR="00CE32AF" w:rsidRPr="00F05602" w:rsidRDefault="00C1176A">
          <w:pPr>
            <w:pStyle w:val="3"/>
            <w:rPr>
              <w:rFonts w:ascii="Times New Roman" w:hAnsi="Times New Roman"/>
              <w:noProof/>
              <w:sz w:val="24"/>
              <w:szCs w:val="24"/>
            </w:rPr>
          </w:pPr>
          <w:hyperlink w:anchor="_Toc102669457" w:history="1">
            <w:r w:rsidR="00CE32AF" w:rsidRPr="00F05602">
              <w:rPr>
                <w:rStyle w:val="a4"/>
                <w:rFonts w:ascii="Times New Roman" w:hAnsi="Times New Roman"/>
                <w:b/>
                <w:noProof/>
                <w:sz w:val="24"/>
                <w:szCs w:val="24"/>
              </w:rPr>
              <w:t>3.1. Сведения об общем количестве акционеров (участников, членов)</w:t>
            </w:r>
            <w:r w:rsidR="00CE32AF" w:rsidRPr="00F05602">
              <w:rPr>
                <w:rStyle w:val="a4"/>
                <w:rFonts w:ascii="Times New Roman" w:hAnsi="Times New Roman"/>
                <w:noProof/>
                <w:sz w:val="24"/>
                <w:szCs w:val="24"/>
              </w:rPr>
              <w:t xml:space="preserve"> </w:t>
            </w:r>
            <w:r w:rsidR="00CE32AF" w:rsidRPr="00F05602">
              <w:rPr>
                <w:rStyle w:val="a4"/>
                <w:rFonts w:ascii="Times New Roman" w:hAnsi="Times New Roman"/>
                <w:b/>
                <w:noProof/>
                <w:sz w:val="24"/>
                <w:szCs w:val="24"/>
              </w:rPr>
              <w:t>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_Toc102669457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86</w:t>
            </w:r>
            <w:r w:rsidR="00CE32AF" w:rsidRPr="00F05602">
              <w:rPr>
                <w:rFonts w:ascii="Times New Roman" w:hAnsi="Times New Roman"/>
                <w:noProof/>
                <w:webHidden/>
                <w:sz w:val="24"/>
                <w:szCs w:val="24"/>
              </w:rPr>
              <w:fldChar w:fldCharType="end"/>
            </w:r>
          </w:hyperlink>
        </w:p>
        <w:p w14:paraId="0C3859B9" w14:textId="32842307" w:rsidR="00CE32AF" w:rsidRPr="00F05602" w:rsidRDefault="00C1176A">
          <w:pPr>
            <w:pStyle w:val="3"/>
            <w:rPr>
              <w:rFonts w:ascii="Times New Roman" w:hAnsi="Times New Roman"/>
              <w:noProof/>
              <w:sz w:val="24"/>
              <w:szCs w:val="24"/>
            </w:rPr>
          </w:pPr>
          <w:hyperlink w:anchor="_Toc102669458" w:history="1">
            <w:r w:rsidR="00CE32AF" w:rsidRPr="00F05602">
              <w:rPr>
                <w:rStyle w:val="a4"/>
                <w:rFonts w:ascii="Times New Roman" w:hAnsi="Times New Roman"/>
                <w:b/>
                <w:noProof/>
                <w:sz w:val="24"/>
                <w:szCs w:val="24"/>
              </w:rPr>
              <w:t>3.2. Сведения об акционерах (участниках, членах) Поручителя или лицах, имеющих право распоряжаться голосами, приходящимися на голосующие акции (доли), составляющие уставный (складочный) капитал (паевой фонд)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_Toc102669458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86</w:t>
            </w:r>
            <w:r w:rsidR="00CE32AF" w:rsidRPr="00F05602">
              <w:rPr>
                <w:rFonts w:ascii="Times New Roman" w:hAnsi="Times New Roman"/>
                <w:noProof/>
                <w:webHidden/>
                <w:sz w:val="24"/>
                <w:szCs w:val="24"/>
              </w:rPr>
              <w:fldChar w:fldCharType="end"/>
            </w:r>
          </w:hyperlink>
        </w:p>
        <w:p w14:paraId="68D6B6BE" w14:textId="078C80F7" w:rsidR="00CE32AF" w:rsidRPr="00F05602" w:rsidRDefault="00C1176A">
          <w:pPr>
            <w:pStyle w:val="3"/>
            <w:rPr>
              <w:rFonts w:ascii="Times New Roman" w:hAnsi="Times New Roman"/>
              <w:noProof/>
              <w:sz w:val="24"/>
              <w:szCs w:val="24"/>
            </w:rPr>
          </w:pPr>
          <w:hyperlink w:anchor="_Toc102669459" w:history="1">
            <w:r w:rsidR="00CE32AF" w:rsidRPr="00F05602">
              <w:rPr>
                <w:rStyle w:val="a4"/>
                <w:rFonts w:ascii="Times New Roman" w:hAnsi="Times New Roman"/>
                <w:b/>
                <w:noProof/>
                <w:sz w:val="24"/>
                <w:szCs w:val="24"/>
              </w:rPr>
              <w:t>3.3. Сведения о доле участия Российской Федерации, субъекта Российской Федерации или муниципального образования в уставном капитале Поручителя, наличии специального права ("золотой акции")</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_Toc102669459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90</w:t>
            </w:r>
            <w:r w:rsidR="00CE32AF" w:rsidRPr="00F05602">
              <w:rPr>
                <w:rFonts w:ascii="Times New Roman" w:hAnsi="Times New Roman"/>
                <w:noProof/>
                <w:webHidden/>
                <w:sz w:val="24"/>
                <w:szCs w:val="24"/>
              </w:rPr>
              <w:fldChar w:fldCharType="end"/>
            </w:r>
          </w:hyperlink>
        </w:p>
        <w:p w14:paraId="102D7B22" w14:textId="60281224" w:rsidR="00CE32AF" w:rsidRPr="00F05602" w:rsidRDefault="00C1176A">
          <w:pPr>
            <w:pStyle w:val="3"/>
            <w:rPr>
              <w:rFonts w:ascii="Times New Roman" w:hAnsi="Times New Roman"/>
              <w:noProof/>
              <w:sz w:val="24"/>
              <w:szCs w:val="24"/>
            </w:rPr>
          </w:pPr>
          <w:hyperlink w:anchor="_Toc102669460" w:history="1">
            <w:r w:rsidR="00CE32AF" w:rsidRPr="00F05602">
              <w:rPr>
                <w:rStyle w:val="a4"/>
                <w:rFonts w:ascii="Times New Roman" w:hAnsi="Times New Roman"/>
                <w:b/>
                <w:noProof/>
                <w:sz w:val="24"/>
                <w:szCs w:val="24"/>
              </w:rPr>
              <w:t>3.4. Сделки Поручителя, в совершении которых имелась заинтересованность</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_Toc102669460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90</w:t>
            </w:r>
            <w:r w:rsidR="00CE32AF" w:rsidRPr="00F05602">
              <w:rPr>
                <w:rFonts w:ascii="Times New Roman" w:hAnsi="Times New Roman"/>
                <w:noProof/>
                <w:webHidden/>
                <w:sz w:val="24"/>
                <w:szCs w:val="24"/>
              </w:rPr>
              <w:fldChar w:fldCharType="end"/>
            </w:r>
          </w:hyperlink>
        </w:p>
        <w:p w14:paraId="3BD96E3D" w14:textId="20B5B1B3" w:rsidR="00CE32AF" w:rsidRPr="00F05602" w:rsidRDefault="00C1176A">
          <w:pPr>
            <w:pStyle w:val="3"/>
            <w:rPr>
              <w:rFonts w:ascii="Times New Roman" w:hAnsi="Times New Roman"/>
              <w:noProof/>
              <w:sz w:val="24"/>
              <w:szCs w:val="24"/>
            </w:rPr>
          </w:pPr>
          <w:hyperlink w:anchor="_Toc102669461" w:history="1">
            <w:r w:rsidR="00CE32AF" w:rsidRPr="00F05602">
              <w:rPr>
                <w:rStyle w:val="a4"/>
                <w:rFonts w:ascii="Times New Roman" w:hAnsi="Times New Roman"/>
                <w:b/>
                <w:noProof/>
                <w:sz w:val="24"/>
                <w:szCs w:val="24"/>
              </w:rPr>
              <w:t>3.5. Крупные сделки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_Toc102669461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91</w:t>
            </w:r>
            <w:r w:rsidR="00CE32AF" w:rsidRPr="00F05602">
              <w:rPr>
                <w:rFonts w:ascii="Times New Roman" w:hAnsi="Times New Roman"/>
                <w:noProof/>
                <w:webHidden/>
                <w:sz w:val="24"/>
                <w:szCs w:val="24"/>
              </w:rPr>
              <w:fldChar w:fldCharType="end"/>
            </w:r>
          </w:hyperlink>
        </w:p>
        <w:p w14:paraId="1F66FE6B" w14:textId="0CD0AF31" w:rsidR="00CE32AF" w:rsidRPr="00F05602" w:rsidRDefault="00C1176A">
          <w:pPr>
            <w:pStyle w:val="3"/>
            <w:rPr>
              <w:rFonts w:ascii="Times New Roman" w:hAnsi="Times New Roman"/>
              <w:noProof/>
              <w:sz w:val="24"/>
              <w:szCs w:val="24"/>
            </w:rPr>
          </w:pPr>
          <w:hyperlink w:anchor="_Toc102669462" w:history="1">
            <w:r w:rsidR="00CE32AF" w:rsidRPr="00F05602">
              <w:rPr>
                <w:rStyle w:val="a4"/>
                <w:rFonts w:ascii="Times New Roman" w:hAnsi="Times New Roman"/>
                <w:b/>
                <w:noProof/>
                <w:sz w:val="24"/>
                <w:szCs w:val="24"/>
              </w:rPr>
              <w:t>Раздел 4. Дополнительные сведения о Поручителе и о размещенных им ценных бумагах</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_Toc102669462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91</w:t>
            </w:r>
            <w:r w:rsidR="00CE32AF" w:rsidRPr="00F05602">
              <w:rPr>
                <w:rFonts w:ascii="Times New Roman" w:hAnsi="Times New Roman"/>
                <w:noProof/>
                <w:webHidden/>
                <w:sz w:val="24"/>
                <w:szCs w:val="24"/>
              </w:rPr>
              <w:fldChar w:fldCharType="end"/>
            </w:r>
          </w:hyperlink>
        </w:p>
        <w:p w14:paraId="4D3B03B2" w14:textId="5B79C128" w:rsidR="00CE32AF" w:rsidRPr="00F05602" w:rsidRDefault="00C1176A">
          <w:pPr>
            <w:pStyle w:val="3"/>
            <w:rPr>
              <w:rFonts w:ascii="Times New Roman" w:hAnsi="Times New Roman"/>
              <w:noProof/>
              <w:sz w:val="24"/>
              <w:szCs w:val="24"/>
            </w:rPr>
          </w:pPr>
          <w:hyperlink w:anchor="_Toc102669463" w:history="1">
            <w:r w:rsidR="00CE32AF" w:rsidRPr="00F05602">
              <w:rPr>
                <w:rStyle w:val="a4"/>
                <w:rFonts w:ascii="Times New Roman" w:hAnsi="Times New Roman"/>
                <w:b/>
                <w:noProof/>
                <w:sz w:val="24"/>
                <w:szCs w:val="24"/>
              </w:rPr>
              <w:t>4.1. Подконтрольные Поручителю организации, имеющие для него существенное значение</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_Toc102669463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91</w:t>
            </w:r>
            <w:r w:rsidR="00CE32AF" w:rsidRPr="00F05602">
              <w:rPr>
                <w:rFonts w:ascii="Times New Roman" w:hAnsi="Times New Roman"/>
                <w:noProof/>
                <w:webHidden/>
                <w:sz w:val="24"/>
                <w:szCs w:val="24"/>
              </w:rPr>
              <w:fldChar w:fldCharType="end"/>
            </w:r>
          </w:hyperlink>
        </w:p>
        <w:p w14:paraId="6C099FAC" w14:textId="5B54242A" w:rsidR="00CE32AF" w:rsidRPr="00F05602" w:rsidRDefault="00C1176A">
          <w:pPr>
            <w:pStyle w:val="3"/>
            <w:rPr>
              <w:rFonts w:ascii="Times New Roman" w:hAnsi="Times New Roman"/>
              <w:noProof/>
              <w:sz w:val="24"/>
              <w:szCs w:val="24"/>
            </w:rPr>
          </w:pPr>
          <w:hyperlink w:anchor="_Toc102669464" w:history="1">
            <w:r w:rsidR="00CE32AF" w:rsidRPr="00F05602">
              <w:rPr>
                <w:rStyle w:val="a4"/>
                <w:rFonts w:ascii="Times New Roman" w:hAnsi="Times New Roman"/>
                <w:b/>
                <w:noProof/>
                <w:sz w:val="24"/>
                <w:szCs w:val="24"/>
              </w:rPr>
              <w:t>4.2. Дополнительные сведения, раскрываемые эмитентами облигаций с целевым использованием денежных средств, полученных от их размещения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_Toc102669464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91</w:t>
            </w:r>
            <w:r w:rsidR="00CE32AF" w:rsidRPr="00F05602">
              <w:rPr>
                <w:rFonts w:ascii="Times New Roman" w:hAnsi="Times New Roman"/>
                <w:noProof/>
                <w:webHidden/>
                <w:sz w:val="24"/>
                <w:szCs w:val="24"/>
              </w:rPr>
              <w:fldChar w:fldCharType="end"/>
            </w:r>
          </w:hyperlink>
        </w:p>
        <w:p w14:paraId="483F8BC9" w14:textId="016FCACD" w:rsidR="00CE32AF" w:rsidRPr="00F05602" w:rsidRDefault="00C1176A">
          <w:pPr>
            <w:pStyle w:val="3"/>
            <w:rPr>
              <w:rFonts w:ascii="Times New Roman" w:hAnsi="Times New Roman"/>
              <w:noProof/>
              <w:sz w:val="24"/>
              <w:szCs w:val="24"/>
            </w:rPr>
          </w:pPr>
          <w:hyperlink w:anchor="_Toc102669465" w:history="1">
            <w:r w:rsidR="00CE32AF" w:rsidRPr="00F05602">
              <w:rPr>
                <w:rStyle w:val="a4"/>
                <w:rFonts w:ascii="Times New Roman" w:hAnsi="Times New Roman"/>
                <w:b/>
                <w:noProof/>
                <w:sz w:val="24"/>
                <w:szCs w:val="24"/>
              </w:rPr>
              <w:t>4.3. Сведения о лице (лицах), предоставившем (предоставивших) обеспечение по облигациям Поручителя с обеспечением, а также об обеспечении, предоставленном по облигациям Поручителя с обеспечением</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_Toc102669465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91</w:t>
            </w:r>
            <w:r w:rsidR="00CE32AF" w:rsidRPr="00F05602">
              <w:rPr>
                <w:rFonts w:ascii="Times New Roman" w:hAnsi="Times New Roman"/>
                <w:noProof/>
                <w:webHidden/>
                <w:sz w:val="24"/>
                <w:szCs w:val="24"/>
              </w:rPr>
              <w:fldChar w:fldCharType="end"/>
            </w:r>
          </w:hyperlink>
        </w:p>
        <w:p w14:paraId="48E27310" w14:textId="7BE76D5E" w:rsidR="00CE32AF" w:rsidRPr="00F05602" w:rsidRDefault="00C1176A">
          <w:pPr>
            <w:pStyle w:val="3"/>
            <w:rPr>
              <w:rFonts w:ascii="Times New Roman" w:hAnsi="Times New Roman"/>
              <w:noProof/>
              <w:sz w:val="24"/>
              <w:szCs w:val="24"/>
            </w:rPr>
          </w:pPr>
          <w:hyperlink w:anchor="_Toc102669466" w:history="1">
            <w:r w:rsidR="00CE32AF" w:rsidRPr="00F05602">
              <w:rPr>
                <w:rStyle w:val="a4"/>
                <w:rFonts w:ascii="Times New Roman" w:hAnsi="Times New Roman"/>
                <w:b/>
                <w:noProof/>
                <w:sz w:val="24"/>
                <w:szCs w:val="24"/>
              </w:rPr>
              <w:t>4.3.1. Дополнительные сведения об ипотечном покрытии по облигациям Поручителя с ипотечным покрытием</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_Toc102669466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92</w:t>
            </w:r>
            <w:r w:rsidR="00CE32AF" w:rsidRPr="00F05602">
              <w:rPr>
                <w:rFonts w:ascii="Times New Roman" w:hAnsi="Times New Roman"/>
                <w:noProof/>
                <w:webHidden/>
                <w:sz w:val="24"/>
                <w:szCs w:val="24"/>
              </w:rPr>
              <w:fldChar w:fldCharType="end"/>
            </w:r>
          </w:hyperlink>
        </w:p>
        <w:p w14:paraId="32650CDF" w14:textId="7CCA2864" w:rsidR="00CE32AF" w:rsidRPr="00F05602" w:rsidRDefault="00C1176A">
          <w:pPr>
            <w:pStyle w:val="3"/>
            <w:rPr>
              <w:rFonts w:ascii="Times New Roman" w:hAnsi="Times New Roman"/>
              <w:noProof/>
              <w:sz w:val="24"/>
              <w:szCs w:val="24"/>
            </w:rPr>
          </w:pPr>
          <w:hyperlink w:anchor="_Toc102669467" w:history="1">
            <w:r w:rsidR="00CE32AF" w:rsidRPr="00F05602">
              <w:rPr>
                <w:rStyle w:val="a4"/>
                <w:rFonts w:ascii="Times New Roman" w:hAnsi="Times New Roman"/>
                <w:b/>
                <w:noProof/>
                <w:sz w:val="24"/>
                <w:szCs w:val="24"/>
              </w:rPr>
              <w:t>4.3.2. Дополнительные сведения о залоговом обеспечении денежными требованиями по облигациям Поручителя с залоговым обеспечением денежными требованиями</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_Toc102669467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92</w:t>
            </w:r>
            <w:r w:rsidR="00CE32AF" w:rsidRPr="00F05602">
              <w:rPr>
                <w:rFonts w:ascii="Times New Roman" w:hAnsi="Times New Roman"/>
                <w:noProof/>
                <w:webHidden/>
                <w:sz w:val="24"/>
                <w:szCs w:val="24"/>
              </w:rPr>
              <w:fldChar w:fldCharType="end"/>
            </w:r>
          </w:hyperlink>
        </w:p>
        <w:p w14:paraId="69AB9B9B" w14:textId="0DF52BD0" w:rsidR="00CE32AF" w:rsidRPr="00F05602" w:rsidRDefault="00C1176A">
          <w:pPr>
            <w:pStyle w:val="3"/>
            <w:rPr>
              <w:rFonts w:ascii="Times New Roman" w:hAnsi="Times New Roman"/>
              <w:noProof/>
              <w:sz w:val="24"/>
              <w:szCs w:val="24"/>
            </w:rPr>
          </w:pPr>
          <w:hyperlink w:anchor="_Toc102669468" w:history="1">
            <w:r w:rsidR="00CE32AF" w:rsidRPr="00F05602">
              <w:rPr>
                <w:rStyle w:val="a4"/>
                <w:rFonts w:ascii="Times New Roman" w:hAnsi="Times New Roman"/>
                <w:b/>
                <w:noProof/>
                <w:sz w:val="24"/>
                <w:szCs w:val="24"/>
              </w:rPr>
              <w:t>4.4. Сведения об объявленных и выплаченных дивидендах по акциям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_Toc102669468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92</w:t>
            </w:r>
            <w:r w:rsidR="00CE32AF" w:rsidRPr="00F05602">
              <w:rPr>
                <w:rFonts w:ascii="Times New Roman" w:hAnsi="Times New Roman"/>
                <w:noProof/>
                <w:webHidden/>
                <w:sz w:val="24"/>
                <w:szCs w:val="24"/>
              </w:rPr>
              <w:fldChar w:fldCharType="end"/>
            </w:r>
          </w:hyperlink>
        </w:p>
        <w:p w14:paraId="777D65EB" w14:textId="7B44409E" w:rsidR="00CE32AF" w:rsidRPr="00F05602" w:rsidRDefault="00C1176A">
          <w:pPr>
            <w:pStyle w:val="3"/>
            <w:rPr>
              <w:rFonts w:ascii="Times New Roman" w:hAnsi="Times New Roman"/>
              <w:noProof/>
              <w:sz w:val="24"/>
              <w:szCs w:val="24"/>
            </w:rPr>
          </w:pPr>
          <w:hyperlink w:anchor="_Toc102669469" w:history="1">
            <w:r w:rsidR="00CE32AF" w:rsidRPr="00F05602">
              <w:rPr>
                <w:rStyle w:val="a4"/>
                <w:rFonts w:ascii="Times New Roman" w:hAnsi="Times New Roman"/>
                <w:b/>
                <w:noProof/>
                <w:sz w:val="24"/>
                <w:szCs w:val="24"/>
              </w:rPr>
              <w:t>4.5. Сведения об организациях, осуществляющих учет прав на эмиссионные ценные бумаги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_Toc102669469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92</w:t>
            </w:r>
            <w:r w:rsidR="00CE32AF" w:rsidRPr="00F05602">
              <w:rPr>
                <w:rFonts w:ascii="Times New Roman" w:hAnsi="Times New Roman"/>
                <w:noProof/>
                <w:webHidden/>
                <w:sz w:val="24"/>
                <w:szCs w:val="24"/>
              </w:rPr>
              <w:fldChar w:fldCharType="end"/>
            </w:r>
          </w:hyperlink>
        </w:p>
        <w:p w14:paraId="20BBD5B2" w14:textId="41FC9310" w:rsidR="00CE32AF" w:rsidRPr="00F05602" w:rsidRDefault="00C1176A">
          <w:pPr>
            <w:pStyle w:val="3"/>
            <w:rPr>
              <w:rFonts w:ascii="Times New Roman" w:hAnsi="Times New Roman"/>
              <w:noProof/>
              <w:sz w:val="24"/>
              <w:szCs w:val="24"/>
            </w:rPr>
          </w:pPr>
          <w:hyperlink w:anchor="_Toc102669470" w:history="1">
            <w:r w:rsidR="00CE32AF" w:rsidRPr="00F05602">
              <w:rPr>
                <w:rStyle w:val="a4"/>
                <w:rFonts w:ascii="Times New Roman" w:hAnsi="Times New Roman"/>
                <w:b/>
                <w:noProof/>
                <w:sz w:val="24"/>
                <w:szCs w:val="24"/>
              </w:rPr>
              <w:t>4.5.1 Сведения о регистраторе, осуществляющем ведение реестра владельцев ценных бумаг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_Toc102669470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92</w:t>
            </w:r>
            <w:r w:rsidR="00CE32AF" w:rsidRPr="00F05602">
              <w:rPr>
                <w:rFonts w:ascii="Times New Roman" w:hAnsi="Times New Roman"/>
                <w:noProof/>
                <w:webHidden/>
                <w:sz w:val="24"/>
                <w:szCs w:val="24"/>
              </w:rPr>
              <w:fldChar w:fldCharType="end"/>
            </w:r>
          </w:hyperlink>
        </w:p>
        <w:p w14:paraId="6101C1BD" w14:textId="11FB1C01" w:rsidR="00CE32AF" w:rsidRPr="00F05602" w:rsidRDefault="00C1176A">
          <w:pPr>
            <w:pStyle w:val="3"/>
            <w:rPr>
              <w:rFonts w:ascii="Times New Roman" w:hAnsi="Times New Roman"/>
              <w:noProof/>
              <w:sz w:val="24"/>
              <w:szCs w:val="24"/>
            </w:rPr>
          </w:pPr>
          <w:hyperlink w:anchor="_Toc102669471" w:history="1">
            <w:r w:rsidR="00CE32AF" w:rsidRPr="00F05602">
              <w:rPr>
                <w:rStyle w:val="a4"/>
                <w:rFonts w:ascii="Times New Roman" w:hAnsi="Times New Roman"/>
                <w:b/>
                <w:noProof/>
                <w:sz w:val="24"/>
                <w:szCs w:val="24"/>
              </w:rPr>
              <w:t>4.5.2. Сведения о депозитарии, осуществляющем централизованный учет прав на ценные бумаги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_Toc102669471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93</w:t>
            </w:r>
            <w:r w:rsidR="00CE32AF" w:rsidRPr="00F05602">
              <w:rPr>
                <w:rFonts w:ascii="Times New Roman" w:hAnsi="Times New Roman"/>
                <w:noProof/>
                <w:webHidden/>
                <w:sz w:val="24"/>
                <w:szCs w:val="24"/>
              </w:rPr>
              <w:fldChar w:fldCharType="end"/>
            </w:r>
          </w:hyperlink>
        </w:p>
        <w:p w14:paraId="1B7252B8" w14:textId="1C870FA6" w:rsidR="00CE32AF" w:rsidRPr="00F05602" w:rsidRDefault="00C1176A">
          <w:pPr>
            <w:pStyle w:val="3"/>
            <w:rPr>
              <w:rFonts w:ascii="Times New Roman" w:hAnsi="Times New Roman"/>
              <w:noProof/>
              <w:sz w:val="24"/>
              <w:szCs w:val="24"/>
            </w:rPr>
          </w:pPr>
          <w:hyperlink w:anchor="_Toc102669472" w:history="1">
            <w:r w:rsidR="00CE32AF" w:rsidRPr="00F05602">
              <w:rPr>
                <w:rStyle w:val="a4"/>
                <w:rFonts w:ascii="Times New Roman" w:hAnsi="Times New Roman"/>
                <w:b/>
                <w:noProof/>
                <w:sz w:val="24"/>
                <w:szCs w:val="24"/>
              </w:rPr>
              <w:t>4.6. Информация об аудиторе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_Toc102669472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93</w:t>
            </w:r>
            <w:r w:rsidR="00CE32AF" w:rsidRPr="00F05602">
              <w:rPr>
                <w:rFonts w:ascii="Times New Roman" w:hAnsi="Times New Roman"/>
                <w:noProof/>
                <w:webHidden/>
                <w:sz w:val="24"/>
                <w:szCs w:val="24"/>
              </w:rPr>
              <w:fldChar w:fldCharType="end"/>
            </w:r>
          </w:hyperlink>
        </w:p>
        <w:p w14:paraId="0BDC1545" w14:textId="30ADD4A3" w:rsidR="00CE32AF" w:rsidRPr="00F05602" w:rsidRDefault="00C1176A">
          <w:pPr>
            <w:pStyle w:val="3"/>
            <w:rPr>
              <w:rFonts w:ascii="Times New Roman" w:hAnsi="Times New Roman"/>
              <w:noProof/>
              <w:sz w:val="24"/>
              <w:szCs w:val="24"/>
            </w:rPr>
          </w:pPr>
          <w:hyperlink w:anchor="_Toc102669473" w:history="1">
            <w:r w:rsidR="00CE32AF" w:rsidRPr="00F05602">
              <w:rPr>
                <w:rStyle w:val="a4"/>
                <w:rFonts w:ascii="Times New Roman" w:hAnsi="Times New Roman"/>
                <w:b/>
                <w:noProof/>
                <w:sz w:val="24"/>
                <w:szCs w:val="24"/>
              </w:rPr>
              <w:t>Раздел 5. Консолидированная финансовая отчетность (финансовая отчетность), бухгалтерская (финансовая) отчетность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_Toc102669473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96</w:t>
            </w:r>
            <w:r w:rsidR="00CE32AF" w:rsidRPr="00F05602">
              <w:rPr>
                <w:rFonts w:ascii="Times New Roman" w:hAnsi="Times New Roman"/>
                <w:noProof/>
                <w:webHidden/>
                <w:sz w:val="24"/>
                <w:szCs w:val="24"/>
              </w:rPr>
              <w:fldChar w:fldCharType="end"/>
            </w:r>
          </w:hyperlink>
        </w:p>
        <w:p w14:paraId="1528A2EE" w14:textId="043BDB68" w:rsidR="00CE32AF" w:rsidRPr="00F05602" w:rsidRDefault="00C1176A">
          <w:pPr>
            <w:pStyle w:val="3"/>
            <w:rPr>
              <w:rFonts w:ascii="Times New Roman" w:hAnsi="Times New Roman"/>
              <w:noProof/>
              <w:sz w:val="24"/>
              <w:szCs w:val="24"/>
            </w:rPr>
          </w:pPr>
          <w:hyperlink w:anchor="_Toc102669474" w:history="1">
            <w:r w:rsidR="00CE32AF" w:rsidRPr="00F05602">
              <w:rPr>
                <w:rStyle w:val="a4"/>
                <w:rFonts w:ascii="Times New Roman" w:hAnsi="Times New Roman"/>
                <w:b/>
                <w:noProof/>
                <w:sz w:val="24"/>
                <w:szCs w:val="24"/>
              </w:rPr>
              <w:t>5.1. Консолидированная финансовая отчетность (финансовая отчетность)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_Toc102669474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96</w:t>
            </w:r>
            <w:r w:rsidR="00CE32AF" w:rsidRPr="00F05602">
              <w:rPr>
                <w:rFonts w:ascii="Times New Roman" w:hAnsi="Times New Roman"/>
                <w:noProof/>
                <w:webHidden/>
                <w:sz w:val="24"/>
                <w:szCs w:val="24"/>
              </w:rPr>
              <w:fldChar w:fldCharType="end"/>
            </w:r>
          </w:hyperlink>
        </w:p>
        <w:p w14:paraId="52FF340A" w14:textId="09888263" w:rsidR="00CE32AF" w:rsidRDefault="00C1176A">
          <w:pPr>
            <w:pStyle w:val="3"/>
            <w:rPr>
              <w:rFonts w:cstheme="minorBidi"/>
              <w:noProof/>
            </w:rPr>
          </w:pPr>
          <w:hyperlink w:anchor="_Toc102669475" w:history="1">
            <w:r w:rsidR="00CE32AF" w:rsidRPr="00F05602">
              <w:rPr>
                <w:rStyle w:val="a4"/>
                <w:rFonts w:ascii="Times New Roman" w:hAnsi="Times New Roman"/>
                <w:b/>
                <w:noProof/>
                <w:sz w:val="24"/>
                <w:szCs w:val="24"/>
              </w:rPr>
              <w:t>5.2. Бухгалтерская (финансовая) отчетность</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_Toc102669475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97</w:t>
            </w:r>
            <w:r w:rsidR="00CE32AF" w:rsidRPr="00F05602">
              <w:rPr>
                <w:rFonts w:ascii="Times New Roman" w:hAnsi="Times New Roman"/>
                <w:noProof/>
                <w:webHidden/>
                <w:sz w:val="24"/>
                <w:szCs w:val="24"/>
              </w:rPr>
              <w:fldChar w:fldCharType="end"/>
            </w:r>
          </w:hyperlink>
        </w:p>
        <w:p w14:paraId="54E2CB91" w14:textId="39C0A420" w:rsidR="00CE32AF" w:rsidRPr="00A777D5" w:rsidRDefault="00CE32AF" w:rsidP="00CE32AF">
          <w:pPr>
            <w:rPr>
              <w:rFonts w:ascii="Times New Roman" w:hAnsi="Times New Roman"/>
              <w:sz w:val="24"/>
              <w:szCs w:val="24"/>
            </w:rPr>
          </w:pPr>
          <w:r w:rsidRPr="0078538E">
            <w:rPr>
              <w:rFonts w:ascii="Times New Roman" w:hAnsi="Times New Roman"/>
              <w:b/>
              <w:bCs/>
              <w:sz w:val="24"/>
              <w:szCs w:val="24"/>
            </w:rPr>
            <w:fldChar w:fldCharType="end"/>
          </w:r>
        </w:p>
      </w:sdtContent>
    </w:sdt>
    <w:p w14:paraId="1BA84A73" w14:textId="77777777" w:rsidR="00CE32AF" w:rsidRDefault="00CE32AF" w:rsidP="00CE32AF"/>
    <w:p w14:paraId="223CF047" w14:textId="77777777" w:rsidR="00CE32AF" w:rsidRDefault="00CE32AF" w:rsidP="00CE32AF"/>
    <w:p w14:paraId="16DA86BF" w14:textId="77777777" w:rsidR="00CE32AF" w:rsidRDefault="00CE32AF" w:rsidP="00CE32AF"/>
    <w:p w14:paraId="587014A4" w14:textId="77777777" w:rsidR="00CE32AF" w:rsidRDefault="00CE32AF" w:rsidP="00CE32AF"/>
    <w:p w14:paraId="5ED4CDD0" w14:textId="77777777" w:rsidR="00CE32AF" w:rsidRDefault="00CE32AF" w:rsidP="00CE32AF"/>
    <w:p w14:paraId="24E89688" w14:textId="77777777" w:rsidR="00CE32AF" w:rsidRDefault="00CE32AF" w:rsidP="00CE32AF"/>
    <w:p w14:paraId="09E39D73" w14:textId="77777777" w:rsidR="00CE32AF" w:rsidRDefault="00CE32AF" w:rsidP="00CE32AF"/>
    <w:p w14:paraId="7C1C0789" w14:textId="77777777" w:rsidR="00CE32AF" w:rsidRDefault="00CE32AF" w:rsidP="00CE32AF"/>
    <w:p w14:paraId="5A5A0CE7" w14:textId="77777777" w:rsidR="00CE32AF" w:rsidRDefault="00CE32AF" w:rsidP="00CE32AF"/>
    <w:p w14:paraId="4BADD6C1" w14:textId="77777777" w:rsidR="00CE32AF" w:rsidRDefault="00CE32AF" w:rsidP="00CE32AF"/>
    <w:p w14:paraId="671485F9" w14:textId="77777777" w:rsidR="00CE32AF" w:rsidRDefault="00CE32AF" w:rsidP="00CE32AF"/>
    <w:p w14:paraId="196495D3" w14:textId="77777777" w:rsidR="00CE32AF" w:rsidRDefault="00CE32AF" w:rsidP="00CE32AF"/>
    <w:p w14:paraId="42D47680" w14:textId="77777777" w:rsidR="00CE32AF" w:rsidRDefault="00CE32AF" w:rsidP="00CE32AF"/>
    <w:p w14:paraId="6BD2E4D7" w14:textId="77777777" w:rsidR="00CE32AF" w:rsidRDefault="00CE32AF" w:rsidP="00CE32AF"/>
    <w:p w14:paraId="14A1EBDE" w14:textId="77777777" w:rsidR="00CE32AF" w:rsidRDefault="00CE32AF" w:rsidP="00CE32AF"/>
    <w:p w14:paraId="22E25C85" w14:textId="77777777" w:rsidR="00CE32AF" w:rsidRDefault="00CE32AF" w:rsidP="00CE32AF"/>
    <w:p w14:paraId="61042EFC" w14:textId="77777777" w:rsidR="00CE32AF" w:rsidRDefault="00CE32AF" w:rsidP="00CE32AF"/>
    <w:p w14:paraId="788B5D20" w14:textId="77777777" w:rsidR="00CE32AF" w:rsidRDefault="00CE32AF" w:rsidP="00CE32AF"/>
    <w:p w14:paraId="15807DD4" w14:textId="77777777" w:rsidR="00CE32AF" w:rsidRPr="00606A7C" w:rsidRDefault="00CE32AF" w:rsidP="00CE32AF">
      <w:pPr>
        <w:pStyle w:val="ConsPlusNormal"/>
        <w:jc w:val="both"/>
        <w:outlineLvl w:val="2"/>
        <w:rPr>
          <w:b/>
        </w:rPr>
      </w:pPr>
      <w:bookmarkStart w:id="4" w:name="_Toc102669424"/>
      <w:bookmarkStart w:id="5" w:name="_Toc102669719"/>
      <w:r w:rsidRPr="00606A7C">
        <w:rPr>
          <w:b/>
        </w:rPr>
        <w:lastRenderedPageBreak/>
        <w:t>Введение</w:t>
      </w:r>
      <w:bookmarkEnd w:id="4"/>
      <w:bookmarkEnd w:id="5"/>
    </w:p>
    <w:p w14:paraId="7D67E263" w14:textId="77777777" w:rsidR="00CE32AF" w:rsidRPr="00606A7C" w:rsidRDefault="00CE32AF" w:rsidP="00CE32AF">
      <w:pPr>
        <w:pStyle w:val="ConsPlusNormal"/>
        <w:spacing w:before="240"/>
        <w:jc w:val="both"/>
      </w:pPr>
      <w:r w:rsidRPr="00606A7C">
        <w:t xml:space="preserve">Информация, содержащаяся в </w:t>
      </w:r>
      <w:proofErr w:type="spellStart"/>
      <w:r w:rsidRPr="00606A7C">
        <w:t>отчете</w:t>
      </w:r>
      <w:proofErr w:type="spellEnd"/>
      <w:r w:rsidRPr="00606A7C">
        <w:t xml:space="preserve"> Поручителя, подлежит раскрытию в соответствии с </w:t>
      </w:r>
      <w:hyperlink r:id="rId8" w:history="1">
        <w:r w:rsidRPr="00606A7C">
          <w:t>пунктом 4 статьи 30</w:t>
        </w:r>
      </w:hyperlink>
      <w:r w:rsidRPr="00606A7C">
        <w:t xml:space="preserve"> Федерального закона "О рынке ценных бумаг". </w:t>
      </w:r>
    </w:p>
    <w:p w14:paraId="1564EEE5" w14:textId="77777777" w:rsidR="00CE32AF" w:rsidRPr="00606A7C" w:rsidRDefault="00CE32AF" w:rsidP="00CE32AF">
      <w:pPr>
        <w:pStyle w:val="ConsPlusNormal"/>
        <w:spacing w:before="240"/>
        <w:jc w:val="both"/>
        <w:rPr>
          <w:b/>
        </w:rPr>
      </w:pPr>
      <w:r w:rsidRPr="00606A7C">
        <w:rPr>
          <w:b/>
        </w:rPr>
        <w:t xml:space="preserve">Основания возникновения у Поручителя обязанности осуществлять раскрытие информации в форме </w:t>
      </w:r>
      <w:proofErr w:type="spellStart"/>
      <w:r w:rsidRPr="00606A7C">
        <w:rPr>
          <w:b/>
        </w:rPr>
        <w:t>отчета</w:t>
      </w:r>
      <w:proofErr w:type="spellEnd"/>
      <w:r w:rsidRPr="00606A7C">
        <w:rPr>
          <w:b/>
        </w:rPr>
        <w:t xml:space="preserve"> эмитента:</w:t>
      </w:r>
    </w:p>
    <w:p w14:paraId="5C2D95A4" w14:textId="77777777" w:rsidR="00CE32AF" w:rsidRPr="00606A7C" w:rsidRDefault="00CE32AF" w:rsidP="00CE32AF">
      <w:pPr>
        <w:pStyle w:val="ConsPlusNormal"/>
        <w:jc w:val="both"/>
      </w:pPr>
      <w:r w:rsidRPr="00606A7C">
        <w:t xml:space="preserve">У Поручителя отсутствует обязанность осуществлять самостоятельное раскрытие информации в форме </w:t>
      </w:r>
      <w:proofErr w:type="spellStart"/>
      <w:r w:rsidRPr="00606A7C">
        <w:t>отчета</w:t>
      </w:r>
      <w:proofErr w:type="spellEnd"/>
      <w:r w:rsidRPr="00606A7C">
        <w:t xml:space="preserve"> эмитента. Поручитель является лицом, предоставившим обеспечение в форме поручительства по Биржевым облигациям. </w:t>
      </w:r>
    </w:p>
    <w:p w14:paraId="5BD2953C" w14:textId="77777777" w:rsidR="00CE32AF" w:rsidRPr="00606A7C" w:rsidRDefault="00CE32AF" w:rsidP="00CE32AF">
      <w:pPr>
        <w:pStyle w:val="ConsPlusNormal"/>
        <w:jc w:val="both"/>
      </w:pPr>
      <w:r w:rsidRPr="00606A7C">
        <w:t xml:space="preserve">В соответствии с пп.1 п.18 ст. 30 Федерального закона от 22.04.1996 N 39-ФЗ "О рынке ценных бумаг" лицо, предоставившее обеспечение по облигациям эмитента, обязано предоставить эмитенту сведения, необходимые для составления </w:t>
      </w:r>
      <w:proofErr w:type="spellStart"/>
      <w:r w:rsidRPr="00606A7C">
        <w:t>отчета</w:t>
      </w:r>
      <w:proofErr w:type="spellEnd"/>
      <w:r w:rsidRPr="00606A7C">
        <w:t xml:space="preserve"> эмитента, в том числе свою бухгалтерскую (финансовую) </w:t>
      </w:r>
      <w:proofErr w:type="spellStart"/>
      <w:r w:rsidRPr="00606A7C">
        <w:t>отчетность</w:t>
      </w:r>
      <w:proofErr w:type="spellEnd"/>
      <w:r w:rsidRPr="00606A7C">
        <w:t xml:space="preserve">, консолидированную финансовую </w:t>
      </w:r>
      <w:proofErr w:type="spellStart"/>
      <w:r w:rsidRPr="00606A7C">
        <w:t>отчетность</w:t>
      </w:r>
      <w:proofErr w:type="spellEnd"/>
      <w:r w:rsidRPr="00606A7C">
        <w:t xml:space="preserve"> или финансовую </w:t>
      </w:r>
      <w:proofErr w:type="spellStart"/>
      <w:r w:rsidRPr="00606A7C">
        <w:t>отчетность</w:t>
      </w:r>
      <w:proofErr w:type="spellEnd"/>
      <w:r w:rsidRPr="00606A7C">
        <w:t xml:space="preserve">. </w:t>
      </w:r>
    </w:p>
    <w:p w14:paraId="38B404C6" w14:textId="77777777" w:rsidR="00CE32AF" w:rsidRPr="00606A7C" w:rsidRDefault="00CE32AF" w:rsidP="00CE32AF">
      <w:pPr>
        <w:pStyle w:val="ConsPlusNormal"/>
        <w:jc w:val="both"/>
      </w:pPr>
      <w:r w:rsidRPr="00606A7C">
        <w:t xml:space="preserve">В соответствии с п.4.3. </w:t>
      </w:r>
      <w:bookmarkStart w:id="6" w:name="_Hlk101549248"/>
      <w:r w:rsidRPr="00606A7C">
        <w:t>Приложения 3 к Положению Банка России от 27.03.2020 N 714-П "О раскрытии информации эмитентами эмиссионных ценных бумаг"</w:t>
      </w:r>
      <w:bookmarkEnd w:id="6"/>
      <w:r w:rsidRPr="00606A7C">
        <w:t xml:space="preserve"> в случае регистрации проспекта или публичного размещения (размещения </w:t>
      </w:r>
      <w:proofErr w:type="spellStart"/>
      <w:r w:rsidRPr="00606A7C">
        <w:t>путем</w:t>
      </w:r>
      <w:proofErr w:type="spellEnd"/>
      <w:r w:rsidRPr="00606A7C">
        <w:t xml:space="preserve"> открытой подписки) облигаций, исполнение обязательств по которым обеспечивается независимой гарантией или поручительством третьего лица (лиц), если такое лицо не раскрывает информацию в форме </w:t>
      </w:r>
      <w:proofErr w:type="spellStart"/>
      <w:r w:rsidRPr="00606A7C">
        <w:t>отчета</w:t>
      </w:r>
      <w:proofErr w:type="spellEnd"/>
      <w:r w:rsidRPr="00606A7C">
        <w:t xml:space="preserve"> эмитента, сообщений о существенных фактах, консолидированной финансовой </w:t>
      </w:r>
      <w:proofErr w:type="spellStart"/>
      <w:r w:rsidRPr="00606A7C">
        <w:t>отчетности</w:t>
      </w:r>
      <w:proofErr w:type="spellEnd"/>
      <w:r w:rsidRPr="00606A7C">
        <w:t xml:space="preserve"> (финансовой </w:t>
      </w:r>
      <w:proofErr w:type="spellStart"/>
      <w:r w:rsidRPr="00606A7C">
        <w:t>отчетности</w:t>
      </w:r>
      <w:proofErr w:type="spellEnd"/>
      <w:r w:rsidRPr="00606A7C">
        <w:t xml:space="preserve">), в том числе в силу отсутствия добровольно принятого на себя обязательства по раскрытию указанной информации, по каждому такому лицу, предоставившему соответствующее обеспечение, в приложении к </w:t>
      </w:r>
      <w:proofErr w:type="spellStart"/>
      <w:r w:rsidRPr="00606A7C">
        <w:t>отчету</w:t>
      </w:r>
      <w:proofErr w:type="spellEnd"/>
      <w:r w:rsidRPr="00606A7C">
        <w:t xml:space="preserve"> эмитента дополнительно раскрываются сведения в </w:t>
      </w:r>
      <w:proofErr w:type="spellStart"/>
      <w:r w:rsidRPr="00606A7C">
        <w:t>объеме</w:t>
      </w:r>
      <w:proofErr w:type="spellEnd"/>
      <w:r w:rsidRPr="00606A7C">
        <w:t xml:space="preserve">, предусмотренном для эмитента частью II Приложения 3 к Положению Банка России от 27.03.2020 N 714-П "О раскрытии информации эмитентами эмиссионных ценных бумаг" (за исключением случая, когда гарант (поручитель) по облигациям эмитента, составляющего консолидированную финансовую </w:t>
      </w:r>
      <w:proofErr w:type="spellStart"/>
      <w:r w:rsidRPr="00606A7C">
        <w:t>отчетность</w:t>
      </w:r>
      <w:proofErr w:type="spellEnd"/>
      <w:r w:rsidRPr="00606A7C">
        <w:t>, входит в его группу).</w:t>
      </w:r>
    </w:p>
    <w:p w14:paraId="6D2801EF" w14:textId="77777777" w:rsidR="00CE32AF" w:rsidRPr="00606A7C" w:rsidRDefault="00CE32AF" w:rsidP="00CE32AF">
      <w:pPr>
        <w:pStyle w:val="ConsPlusNormal"/>
        <w:jc w:val="both"/>
      </w:pPr>
      <w:r w:rsidRPr="00606A7C">
        <w:t xml:space="preserve">Поручитель не раскрывает информацию в форме </w:t>
      </w:r>
      <w:proofErr w:type="spellStart"/>
      <w:r w:rsidRPr="00606A7C">
        <w:t>отчета</w:t>
      </w:r>
      <w:proofErr w:type="spellEnd"/>
      <w:r w:rsidRPr="00606A7C">
        <w:t xml:space="preserve"> эмитента, сообщений о существенных фактах, консолидированной финансовой </w:t>
      </w:r>
      <w:proofErr w:type="spellStart"/>
      <w:r w:rsidRPr="00606A7C">
        <w:t>отчетности</w:t>
      </w:r>
      <w:proofErr w:type="spellEnd"/>
      <w:r w:rsidRPr="00606A7C">
        <w:t xml:space="preserve"> (финансовой </w:t>
      </w:r>
      <w:proofErr w:type="spellStart"/>
      <w:r w:rsidRPr="00606A7C">
        <w:t>отчетности</w:t>
      </w:r>
      <w:proofErr w:type="spellEnd"/>
      <w:r w:rsidRPr="00606A7C">
        <w:t>), в том числе в силу отсутствия добровольно принятого на себя обязательства по раскрытию указанной информации. Поручитель не входит в группу Эмитента.</w:t>
      </w:r>
    </w:p>
    <w:p w14:paraId="32DF1E25" w14:textId="77777777" w:rsidR="00CE32AF" w:rsidRPr="00606A7C" w:rsidRDefault="00CE32AF" w:rsidP="00CE32AF">
      <w:pPr>
        <w:pStyle w:val="ConsPlusNormal"/>
        <w:jc w:val="both"/>
      </w:pPr>
      <w:r w:rsidRPr="00606A7C">
        <w:t xml:space="preserve">Информация, содержащаяся в настоящем </w:t>
      </w:r>
      <w:proofErr w:type="spellStart"/>
      <w:r w:rsidRPr="00606A7C">
        <w:t>отчете</w:t>
      </w:r>
      <w:proofErr w:type="spellEnd"/>
      <w:r w:rsidRPr="00606A7C">
        <w:t xml:space="preserve"> Поручителя предоставлена Эмитенту в целях </w:t>
      </w:r>
      <w:proofErr w:type="gramStart"/>
      <w:r w:rsidRPr="00606A7C">
        <w:t>соблюдения</w:t>
      </w:r>
      <w:proofErr w:type="gramEnd"/>
      <w:r w:rsidRPr="00606A7C">
        <w:t xml:space="preserve"> указанных выше требований.</w:t>
      </w:r>
    </w:p>
    <w:p w14:paraId="34942FB5" w14:textId="4397B472" w:rsidR="00CE32AF" w:rsidRPr="00606A7C" w:rsidRDefault="00CE32AF" w:rsidP="00CE32AF">
      <w:pPr>
        <w:pStyle w:val="ConsPlusNormal"/>
        <w:spacing w:before="240"/>
        <w:jc w:val="both"/>
        <w:rPr>
          <w:b/>
        </w:rPr>
      </w:pPr>
      <w:r w:rsidRPr="00606A7C">
        <w:rPr>
          <w:b/>
          <w:lang w:val="en-US"/>
        </w:rPr>
        <w:t>C</w:t>
      </w:r>
      <w:r w:rsidRPr="00606A7C">
        <w:rPr>
          <w:b/>
        </w:rPr>
        <w:t xml:space="preserve">ведения об </w:t>
      </w:r>
      <w:proofErr w:type="spellStart"/>
      <w:r w:rsidRPr="00606A7C">
        <w:rPr>
          <w:b/>
        </w:rPr>
        <w:t>отчетности</w:t>
      </w:r>
      <w:proofErr w:type="spellEnd"/>
      <w:r w:rsidRPr="00606A7C">
        <w:rPr>
          <w:b/>
        </w:rPr>
        <w:t xml:space="preserve"> (консолидированной финансовой </w:t>
      </w:r>
      <w:proofErr w:type="spellStart"/>
      <w:r w:rsidRPr="00606A7C">
        <w:rPr>
          <w:b/>
        </w:rPr>
        <w:t>отчетности</w:t>
      </w:r>
      <w:proofErr w:type="spellEnd"/>
      <w:r w:rsidRPr="00606A7C">
        <w:rPr>
          <w:b/>
        </w:rPr>
        <w:t xml:space="preserve"> (финансовой </w:t>
      </w:r>
      <w:proofErr w:type="spellStart"/>
      <w:r w:rsidRPr="00606A7C">
        <w:rPr>
          <w:b/>
        </w:rPr>
        <w:t>отчетности</w:t>
      </w:r>
      <w:proofErr w:type="spellEnd"/>
      <w:r w:rsidRPr="00606A7C">
        <w:rPr>
          <w:b/>
        </w:rPr>
        <w:t xml:space="preserve">), бухгалтерской (финансовой) </w:t>
      </w:r>
      <w:proofErr w:type="spellStart"/>
      <w:r w:rsidRPr="00606A7C">
        <w:rPr>
          <w:b/>
        </w:rPr>
        <w:t>отчетности</w:t>
      </w:r>
      <w:proofErr w:type="spellEnd"/>
      <w:r w:rsidRPr="00606A7C">
        <w:rPr>
          <w:b/>
        </w:rPr>
        <w:t xml:space="preserve">), которая (ссылка на которую) содержится в </w:t>
      </w:r>
      <w:proofErr w:type="spellStart"/>
      <w:r w:rsidRPr="00606A7C">
        <w:rPr>
          <w:b/>
        </w:rPr>
        <w:t>отчете</w:t>
      </w:r>
      <w:proofErr w:type="spellEnd"/>
      <w:r w:rsidRPr="00606A7C">
        <w:rPr>
          <w:b/>
        </w:rPr>
        <w:t xml:space="preserve"> Поручителя и на основании которой в </w:t>
      </w:r>
      <w:proofErr w:type="spellStart"/>
      <w:r w:rsidRPr="00606A7C">
        <w:rPr>
          <w:b/>
        </w:rPr>
        <w:t>отчете</w:t>
      </w:r>
      <w:proofErr w:type="spellEnd"/>
      <w:r w:rsidRPr="00606A7C">
        <w:rPr>
          <w:b/>
        </w:rPr>
        <w:t xml:space="preserve"> </w:t>
      </w:r>
      <w:bookmarkStart w:id="7" w:name="_Hlk92961071"/>
      <w:r w:rsidRPr="00606A7C">
        <w:rPr>
          <w:b/>
        </w:rPr>
        <w:t>Поручителя</w:t>
      </w:r>
      <w:bookmarkEnd w:id="7"/>
      <w:r w:rsidRPr="00606A7C">
        <w:rPr>
          <w:b/>
        </w:rPr>
        <w:t xml:space="preserve"> раскрывается информация о финансово-хозяйственной деятельности Поручителя: </w:t>
      </w:r>
      <w:r w:rsidRPr="00606A7C">
        <w:t>в</w:t>
      </w:r>
      <w:r w:rsidR="001F2102">
        <w:t xml:space="preserve"> Приложении №2 к</w:t>
      </w:r>
      <w:r w:rsidRPr="00606A7C">
        <w:t xml:space="preserve"> </w:t>
      </w:r>
      <w:proofErr w:type="spellStart"/>
      <w:r w:rsidRPr="00606A7C">
        <w:t>отчет</w:t>
      </w:r>
      <w:r w:rsidR="001F2102">
        <w:t>у</w:t>
      </w:r>
      <w:proofErr w:type="spellEnd"/>
      <w:r w:rsidRPr="00606A7C">
        <w:t xml:space="preserve"> </w:t>
      </w:r>
      <w:r w:rsidR="001F2102">
        <w:t>Эмитента</w:t>
      </w:r>
      <w:r w:rsidRPr="00606A7C">
        <w:t xml:space="preserve"> содержится</w:t>
      </w:r>
      <w:r w:rsidR="007773A4" w:rsidRPr="00606A7C">
        <w:t xml:space="preserve"> </w:t>
      </w:r>
      <w:r w:rsidR="00896247" w:rsidRPr="00606A7C">
        <w:t xml:space="preserve">промежуточная </w:t>
      </w:r>
      <w:proofErr w:type="spellStart"/>
      <w:r w:rsidR="00896247" w:rsidRPr="00606A7C">
        <w:t>сокращенная</w:t>
      </w:r>
      <w:proofErr w:type="spellEnd"/>
      <w:r w:rsidR="00896247" w:rsidRPr="00606A7C">
        <w:t xml:space="preserve"> консолидированная финансовая </w:t>
      </w:r>
      <w:proofErr w:type="spellStart"/>
      <w:r w:rsidR="00896247" w:rsidRPr="00606A7C">
        <w:t>отчетность</w:t>
      </w:r>
      <w:proofErr w:type="spellEnd"/>
      <w:r w:rsidR="00896247" w:rsidRPr="00606A7C">
        <w:t xml:space="preserve"> (</w:t>
      </w:r>
      <w:proofErr w:type="spellStart"/>
      <w:r w:rsidR="00896247" w:rsidRPr="00606A7C">
        <w:t>неаудированная</w:t>
      </w:r>
      <w:proofErr w:type="spellEnd"/>
      <w:r w:rsidR="00896247" w:rsidRPr="00606A7C">
        <w:t>) Поручителя за полугодие, закончившееся 30 июня 2022 года.</w:t>
      </w:r>
    </w:p>
    <w:p w14:paraId="33F70A6C" w14:textId="77777777" w:rsidR="00CE32AF" w:rsidRPr="00606A7C" w:rsidRDefault="00CE32AF" w:rsidP="00CE32AF">
      <w:pPr>
        <w:pStyle w:val="ConsPlusNormal"/>
        <w:spacing w:before="240"/>
        <w:jc w:val="both"/>
      </w:pPr>
      <w:r w:rsidRPr="00606A7C">
        <w:t>Информация о финансово-хозяйственной деятельности Поручителя отражает его деятельность в качестве организации, которая вместе с другими организациями в соответствии с МСФО определяется как группа.</w:t>
      </w:r>
    </w:p>
    <w:p w14:paraId="275798A5" w14:textId="77777777" w:rsidR="00CE32AF" w:rsidRPr="00606A7C" w:rsidRDefault="00CE32AF" w:rsidP="00CE32AF">
      <w:pPr>
        <w:pStyle w:val="ConsPlusNormal"/>
        <w:spacing w:before="240"/>
        <w:jc w:val="both"/>
      </w:pPr>
      <w:r w:rsidRPr="00606A7C">
        <w:t xml:space="preserve">Консолидированная финансовая </w:t>
      </w:r>
      <w:proofErr w:type="spellStart"/>
      <w:r w:rsidRPr="00606A7C">
        <w:t>отчетность</w:t>
      </w:r>
      <w:proofErr w:type="spellEnd"/>
      <w:r w:rsidRPr="00606A7C">
        <w:t xml:space="preserve"> Поручителя, на основании которой в настоящем </w:t>
      </w:r>
      <w:proofErr w:type="spellStart"/>
      <w:r w:rsidRPr="00606A7C">
        <w:t>отчете</w:t>
      </w:r>
      <w:proofErr w:type="spellEnd"/>
      <w:r w:rsidRPr="00606A7C">
        <w:t xml:space="preserve"> Поручителя раскрыта информация о финансово-хозяйственной деятельности Поручителя, </w:t>
      </w:r>
      <w:proofErr w:type="spellStart"/>
      <w:r w:rsidRPr="00606A7C">
        <w:t>дает</w:t>
      </w:r>
      <w:proofErr w:type="spellEnd"/>
      <w:r w:rsidRPr="00606A7C">
        <w:t xml:space="preserve"> объективное и достоверное представление об активах, обязательствах, финансовом состоянии, прибыли или убытке Поручителя. Информация о финансовом состоянии и результатах деятельности Поручителя содержит достоверное </w:t>
      </w:r>
      <w:r w:rsidRPr="00606A7C">
        <w:lastRenderedPageBreak/>
        <w:t xml:space="preserve">представление о деятельности Поручителя, а также об основных рисках, связанных с его (их) деятельностью. </w:t>
      </w:r>
    </w:p>
    <w:p w14:paraId="6687A963" w14:textId="77777777" w:rsidR="00CE32AF" w:rsidRPr="00606A7C" w:rsidRDefault="00CE32AF" w:rsidP="00CE32AF">
      <w:pPr>
        <w:pStyle w:val="ConsPlusNormal"/>
        <w:jc w:val="both"/>
      </w:pPr>
      <w:r w:rsidRPr="00606A7C">
        <w:t xml:space="preserve">Настоящий </w:t>
      </w:r>
      <w:proofErr w:type="spellStart"/>
      <w:r w:rsidRPr="00606A7C">
        <w:t>отчет</w:t>
      </w:r>
      <w:proofErr w:type="spellEnd"/>
      <w:r w:rsidRPr="00606A7C">
        <w:t xml:space="preserve"> Поручителя содержит оценки и прогнозы в отношении будущих событий и (или) действий, перспектив развития отрасли экономики, в которой Поручитель осуществляет основную деятельность, и результатов деятельности Поручителя, его (их) планов, вероятности наступления </w:t>
      </w:r>
      <w:proofErr w:type="spellStart"/>
      <w:r w:rsidRPr="00606A7C">
        <w:t>определенных</w:t>
      </w:r>
      <w:proofErr w:type="spellEnd"/>
      <w:r w:rsidRPr="00606A7C">
        <w:t xml:space="preserve"> событий и совершения </w:t>
      </w:r>
      <w:proofErr w:type="spellStart"/>
      <w:r w:rsidRPr="00606A7C">
        <w:t>определенных</w:t>
      </w:r>
      <w:proofErr w:type="spellEnd"/>
      <w:r w:rsidRPr="00606A7C">
        <w:t xml:space="preserve"> действий.</w:t>
      </w:r>
    </w:p>
    <w:p w14:paraId="7D7A24AF" w14:textId="242C079E" w:rsidR="00CE32AF" w:rsidRPr="00606A7C" w:rsidRDefault="00CE32AF" w:rsidP="00CE32AF">
      <w:pPr>
        <w:pStyle w:val="ConsPlusNormal"/>
        <w:jc w:val="both"/>
      </w:pPr>
      <w:r w:rsidRPr="00606A7C">
        <w:t xml:space="preserve">Инвесторы не должны полностью полагаться на оценки и прогнозы, </w:t>
      </w:r>
      <w:proofErr w:type="spellStart"/>
      <w:r w:rsidRPr="00606A7C">
        <w:t>приведенные</w:t>
      </w:r>
      <w:proofErr w:type="spellEnd"/>
      <w:r w:rsidRPr="00606A7C">
        <w:t xml:space="preserve"> в настоящем </w:t>
      </w:r>
      <w:proofErr w:type="spellStart"/>
      <w:r w:rsidRPr="00606A7C">
        <w:t>отчете</w:t>
      </w:r>
      <w:proofErr w:type="spellEnd"/>
      <w:r w:rsidRPr="00606A7C">
        <w:t xml:space="preserve"> Поручителя, так как фактические результаты деятельности Поручителя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w:t>
      </w:r>
      <w:proofErr w:type="spellStart"/>
      <w:r w:rsidRPr="00606A7C">
        <w:t>отчете</w:t>
      </w:r>
      <w:proofErr w:type="spellEnd"/>
      <w:r w:rsidRPr="00606A7C">
        <w:t xml:space="preserve"> Поручителя.</w:t>
      </w:r>
    </w:p>
    <w:p w14:paraId="482CFB89" w14:textId="00BA8706" w:rsidR="00273447" w:rsidRPr="00606A7C" w:rsidRDefault="00273447" w:rsidP="00CE32AF">
      <w:pPr>
        <w:pStyle w:val="ConsPlusNormal"/>
        <w:jc w:val="both"/>
      </w:pPr>
    </w:p>
    <w:p w14:paraId="7BA0AF02" w14:textId="15D560AB" w:rsidR="00273447" w:rsidRPr="00606A7C" w:rsidRDefault="00273447" w:rsidP="00273447">
      <w:pPr>
        <w:spacing w:after="0" w:line="240" w:lineRule="auto"/>
        <w:jc w:val="both"/>
        <w:rPr>
          <w:rFonts w:ascii="Times New Roman" w:eastAsia="Times New Roman" w:hAnsi="Times New Roman"/>
          <w:sz w:val="24"/>
          <w:szCs w:val="24"/>
        </w:rPr>
      </w:pPr>
      <w:r w:rsidRPr="00606A7C">
        <w:rPr>
          <w:rFonts w:ascii="Times New Roman" w:eastAsia="Times New Roman" w:hAnsi="Times New Roman"/>
          <w:sz w:val="24"/>
          <w:szCs w:val="24"/>
        </w:rPr>
        <w:t xml:space="preserve">Иная информация, которая, по мнению Поручителя, будет полезна для заинтересованных лиц при принятии ими экономических решений: с 30 августа 2022 года единоличным исполнительным органом – Генеральным директором Поручителя является Ужахов Билан </w:t>
      </w:r>
      <w:proofErr w:type="spellStart"/>
      <w:r w:rsidRPr="00606A7C">
        <w:rPr>
          <w:rFonts w:ascii="Times New Roman" w:eastAsia="Times New Roman" w:hAnsi="Times New Roman"/>
          <w:sz w:val="24"/>
          <w:szCs w:val="24"/>
        </w:rPr>
        <w:t>Абдурахимович</w:t>
      </w:r>
      <w:proofErr w:type="spellEnd"/>
      <w:r w:rsidRPr="00606A7C">
        <w:rPr>
          <w:rFonts w:ascii="Times New Roman" w:eastAsia="Times New Roman" w:hAnsi="Times New Roman"/>
          <w:sz w:val="24"/>
          <w:szCs w:val="24"/>
        </w:rPr>
        <w:t>.</w:t>
      </w:r>
    </w:p>
    <w:p w14:paraId="0EDA92E7" w14:textId="77777777" w:rsidR="00273447" w:rsidRPr="00606A7C" w:rsidRDefault="00273447" w:rsidP="00CE32AF">
      <w:pPr>
        <w:pStyle w:val="ConsPlusNormal"/>
        <w:jc w:val="both"/>
      </w:pPr>
    </w:p>
    <w:p w14:paraId="66471F4F" w14:textId="63DDC389" w:rsidR="00CE32AF" w:rsidRPr="00606A7C" w:rsidRDefault="00CE32AF" w:rsidP="00CE32AF">
      <w:pPr>
        <w:pStyle w:val="ConsPlusNormal"/>
        <w:jc w:val="both"/>
      </w:pPr>
      <w:r w:rsidRPr="00606A7C">
        <w:rPr>
          <w:rFonts w:eastAsia="Times New Roman"/>
        </w:rPr>
        <w:t xml:space="preserve"> </w:t>
      </w:r>
    </w:p>
    <w:p w14:paraId="5189005A" w14:textId="77777777" w:rsidR="00CE32AF" w:rsidRPr="00606A7C" w:rsidRDefault="00CE32AF" w:rsidP="00CE32AF">
      <w:pPr>
        <w:ind w:firstLine="708"/>
      </w:pPr>
    </w:p>
    <w:p w14:paraId="0FDF50B1" w14:textId="77777777" w:rsidR="00CE32AF" w:rsidRPr="00606A7C" w:rsidRDefault="00CE32AF" w:rsidP="00CE32AF">
      <w:pPr>
        <w:pStyle w:val="ConsPlusNormal"/>
        <w:jc w:val="center"/>
        <w:outlineLvl w:val="2"/>
        <w:rPr>
          <w:b/>
          <w:sz w:val="28"/>
          <w:szCs w:val="28"/>
        </w:rPr>
      </w:pPr>
      <w:bookmarkStart w:id="8" w:name="_Toc92962315"/>
      <w:bookmarkStart w:id="9" w:name="_Toc102669425"/>
      <w:bookmarkStart w:id="10" w:name="_Toc102669720"/>
      <w:r w:rsidRPr="00606A7C">
        <w:rPr>
          <w:b/>
          <w:sz w:val="28"/>
          <w:szCs w:val="28"/>
        </w:rPr>
        <w:t xml:space="preserve">Раздел 1. Управленческий </w:t>
      </w:r>
      <w:proofErr w:type="spellStart"/>
      <w:r w:rsidRPr="00606A7C">
        <w:rPr>
          <w:b/>
          <w:sz w:val="28"/>
          <w:szCs w:val="28"/>
        </w:rPr>
        <w:t>отчет</w:t>
      </w:r>
      <w:proofErr w:type="spellEnd"/>
      <w:r w:rsidRPr="00606A7C">
        <w:rPr>
          <w:b/>
          <w:sz w:val="28"/>
          <w:szCs w:val="28"/>
        </w:rPr>
        <w:t xml:space="preserve"> </w:t>
      </w:r>
      <w:bookmarkEnd w:id="8"/>
      <w:r w:rsidRPr="00606A7C">
        <w:rPr>
          <w:b/>
          <w:sz w:val="28"/>
          <w:szCs w:val="28"/>
        </w:rPr>
        <w:t>Поручителя</w:t>
      </w:r>
      <w:bookmarkEnd w:id="9"/>
      <w:bookmarkEnd w:id="10"/>
    </w:p>
    <w:p w14:paraId="05276188" w14:textId="77777777" w:rsidR="00CE32AF" w:rsidRPr="00606A7C" w:rsidRDefault="00CE32AF" w:rsidP="00CE32AF">
      <w:pPr>
        <w:pStyle w:val="ConsPlusNormal"/>
        <w:ind w:firstLine="540"/>
        <w:jc w:val="both"/>
      </w:pPr>
    </w:p>
    <w:p w14:paraId="52D55FF8" w14:textId="77777777" w:rsidR="00CE32AF" w:rsidRPr="00606A7C" w:rsidRDefault="00CE32AF" w:rsidP="00CE32AF">
      <w:pPr>
        <w:pStyle w:val="ConsPlusNormal"/>
        <w:jc w:val="both"/>
        <w:outlineLvl w:val="2"/>
        <w:rPr>
          <w:b/>
        </w:rPr>
      </w:pPr>
      <w:bookmarkStart w:id="11" w:name="_Toc92962316"/>
      <w:bookmarkStart w:id="12" w:name="_Toc102669426"/>
      <w:bookmarkStart w:id="13" w:name="_Toc102669721"/>
      <w:r w:rsidRPr="00606A7C">
        <w:rPr>
          <w:b/>
        </w:rPr>
        <w:t>1.1. Общие сведения о Поручителе и его деятельности</w:t>
      </w:r>
      <w:bookmarkEnd w:id="11"/>
      <w:bookmarkEnd w:id="12"/>
      <w:bookmarkEnd w:id="13"/>
    </w:p>
    <w:p w14:paraId="5ECF8475"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Полное фирменное наименование Поручителя:</w:t>
      </w:r>
      <w:r w:rsidRPr="00606A7C">
        <w:rPr>
          <w:rFonts w:ascii="Times New Roman" w:hAnsi="Times New Roman"/>
          <w:sz w:val="24"/>
          <w:szCs w:val="24"/>
        </w:rPr>
        <w:t xml:space="preserve"> Общество с ограниченной ответственностью «МВМ»; </w:t>
      </w:r>
    </w:p>
    <w:p w14:paraId="5A1974C3"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proofErr w:type="spellStart"/>
      <w:r w:rsidRPr="00606A7C">
        <w:rPr>
          <w:rFonts w:ascii="Times New Roman" w:hAnsi="Times New Roman"/>
          <w:b/>
          <w:sz w:val="24"/>
          <w:szCs w:val="24"/>
        </w:rPr>
        <w:t>Сокращенное</w:t>
      </w:r>
      <w:proofErr w:type="spellEnd"/>
      <w:r w:rsidRPr="00606A7C">
        <w:rPr>
          <w:rFonts w:ascii="Times New Roman" w:hAnsi="Times New Roman"/>
          <w:b/>
          <w:sz w:val="24"/>
          <w:szCs w:val="24"/>
        </w:rPr>
        <w:t xml:space="preserve"> фирменное наименование Поручителя: </w:t>
      </w:r>
      <w:r w:rsidRPr="00606A7C">
        <w:rPr>
          <w:rFonts w:ascii="Times New Roman" w:hAnsi="Times New Roman"/>
          <w:sz w:val="24"/>
          <w:szCs w:val="24"/>
        </w:rPr>
        <w:t>ООО «МВМ»;</w:t>
      </w:r>
    </w:p>
    <w:p w14:paraId="1DA14B23"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В уставе Поручителя зарегистрировано наименование на иностранном языке:</w:t>
      </w:r>
    </w:p>
    <w:p w14:paraId="4FCC3F94"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Наименование Поручителя на английском языке:</w:t>
      </w:r>
      <w:r w:rsidRPr="00606A7C">
        <w:rPr>
          <w:rFonts w:ascii="Times New Roman" w:hAnsi="Times New Roman"/>
          <w:sz w:val="24"/>
          <w:szCs w:val="24"/>
        </w:rPr>
        <w:t xml:space="preserve"> </w:t>
      </w:r>
      <w:r w:rsidRPr="00606A7C">
        <w:rPr>
          <w:rFonts w:ascii="Times New Roman" w:hAnsi="Times New Roman"/>
          <w:sz w:val="24"/>
          <w:szCs w:val="24"/>
          <w:lang w:val="en-US"/>
        </w:rPr>
        <w:t>Limited</w:t>
      </w:r>
      <w:r w:rsidRPr="00606A7C">
        <w:rPr>
          <w:rFonts w:ascii="Times New Roman" w:hAnsi="Times New Roman"/>
          <w:sz w:val="24"/>
          <w:szCs w:val="24"/>
        </w:rPr>
        <w:t xml:space="preserve"> </w:t>
      </w:r>
      <w:r w:rsidRPr="00606A7C">
        <w:rPr>
          <w:rFonts w:ascii="Times New Roman" w:hAnsi="Times New Roman"/>
          <w:sz w:val="24"/>
          <w:szCs w:val="24"/>
          <w:lang w:val="en-US"/>
        </w:rPr>
        <w:t>liability</w:t>
      </w:r>
      <w:r w:rsidRPr="00606A7C">
        <w:rPr>
          <w:rFonts w:ascii="Times New Roman" w:hAnsi="Times New Roman"/>
          <w:sz w:val="24"/>
          <w:szCs w:val="24"/>
        </w:rPr>
        <w:t xml:space="preserve"> </w:t>
      </w:r>
      <w:r w:rsidRPr="00606A7C">
        <w:rPr>
          <w:rFonts w:ascii="Times New Roman" w:hAnsi="Times New Roman"/>
          <w:sz w:val="24"/>
          <w:szCs w:val="24"/>
          <w:lang w:val="en-US"/>
        </w:rPr>
        <w:t>company</w:t>
      </w:r>
      <w:r w:rsidRPr="00606A7C">
        <w:rPr>
          <w:rFonts w:ascii="Times New Roman" w:hAnsi="Times New Roman"/>
          <w:sz w:val="24"/>
          <w:szCs w:val="24"/>
        </w:rPr>
        <w:t xml:space="preserve"> «</w:t>
      </w:r>
      <w:r w:rsidRPr="00606A7C">
        <w:rPr>
          <w:rFonts w:ascii="Times New Roman" w:hAnsi="Times New Roman"/>
          <w:sz w:val="24"/>
          <w:szCs w:val="24"/>
          <w:lang w:val="en-US"/>
        </w:rPr>
        <w:t>MVM</w:t>
      </w:r>
      <w:r w:rsidRPr="00606A7C">
        <w:rPr>
          <w:rFonts w:ascii="Times New Roman" w:hAnsi="Times New Roman"/>
          <w:sz w:val="24"/>
          <w:szCs w:val="24"/>
        </w:rPr>
        <w:t>»;</w:t>
      </w:r>
    </w:p>
    <w:p w14:paraId="69AFDDA4"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 xml:space="preserve">Место нахождения Поручителя: </w:t>
      </w:r>
      <w:r w:rsidRPr="00606A7C">
        <w:rPr>
          <w:rFonts w:ascii="Times New Roman" w:hAnsi="Times New Roman"/>
          <w:sz w:val="24"/>
          <w:szCs w:val="24"/>
        </w:rPr>
        <w:t>Российская Федерация, город Москва;</w:t>
      </w:r>
    </w:p>
    <w:p w14:paraId="1AD6C45B" w14:textId="3BBE8514"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Адрес Поручителя:</w:t>
      </w:r>
      <w:r w:rsidRPr="00606A7C">
        <w:rPr>
          <w:rFonts w:ascii="Times New Roman" w:hAnsi="Times New Roman"/>
          <w:sz w:val="24"/>
          <w:szCs w:val="24"/>
        </w:rPr>
        <w:t xml:space="preserve"> 105066, город Москва, улица Нижняя Красносельская, дом 40/12, корпус 20, </w:t>
      </w:r>
      <w:proofErr w:type="spellStart"/>
      <w:r w:rsidRPr="00606A7C">
        <w:rPr>
          <w:rFonts w:ascii="Times New Roman" w:hAnsi="Times New Roman"/>
          <w:sz w:val="24"/>
          <w:szCs w:val="24"/>
        </w:rPr>
        <w:t>эт</w:t>
      </w:r>
      <w:proofErr w:type="spellEnd"/>
      <w:r w:rsidRPr="00606A7C">
        <w:rPr>
          <w:rFonts w:ascii="Times New Roman" w:hAnsi="Times New Roman"/>
          <w:sz w:val="24"/>
          <w:szCs w:val="24"/>
        </w:rPr>
        <w:t xml:space="preserve">. 5, пом. II, ком. 3. </w:t>
      </w:r>
    </w:p>
    <w:p w14:paraId="3C37A07D"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 xml:space="preserve">Сведения о способе создания Поручителя: </w:t>
      </w:r>
      <w:r w:rsidRPr="00606A7C">
        <w:rPr>
          <w:rFonts w:ascii="Times New Roman" w:hAnsi="Times New Roman"/>
          <w:sz w:val="24"/>
          <w:szCs w:val="24"/>
        </w:rPr>
        <w:t xml:space="preserve">создание юридического лица </w:t>
      </w:r>
      <w:proofErr w:type="spellStart"/>
      <w:r w:rsidRPr="00606A7C">
        <w:rPr>
          <w:rFonts w:ascii="Times New Roman" w:hAnsi="Times New Roman"/>
          <w:sz w:val="24"/>
          <w:szCs w:val="24"/>
        </w:rPr>
        <w:t>путем</w:t>
      </w:r>
      <w:proofErr w:type="spellEnd"/>
      <w:r w:rsidRPr="00606A7C">
        <w:rPr>
          <w:rFonts w:ascii="Times New Roman" w:hAnsi="Times New Roman"/>
          <w:sz w:val="24"/>
          <w:szCs w:val="24"/>
        </w:rPr>
        <w:t xml:space="preserve"> его учреждения.</w:t>
      </w:r>
    </w:p>
    <w:p w14:paraId="3D14B58D"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Дата создания Поручителя:</w:t>
      </w:r>
      <w:r w:rsidRPr="00606A7C">
        <w:rPr>
          <w:rFonts w:ascii="Times New Roman" w:hAnsi="Times New Roman"/>
          <w:sz w:val="24"/>
          <w:szCs w:val="24"/>
        </w:rPr>
        <w:t xml:space="preserve"> 05.05.2005г. </w:t>
      </w:r>
    </w:p>
    <w:p w14:paraId="5E85A967" w14:textId="77777777" w:rsidR="00CE32AF" w:rsidRPr="00606A7C" w:rsidRDefault="00CE32AF" w:rsidP="00CE32AF">
      <w:pPr>
        <w:pStyle w:val="ConsPlusNormal"/>
        <w:spacing w:before="240"/>
        <w:jc w:val="both"/>
        <w:rPr>
          <w:b/>
        </w:rPr>
      </w:pPr>
      <w:r w:rsidRPr="00606A7C">
        <w:rPr>
          <w:b/>
        </w:rPr>
        <w:t>Сведения о</w:t>
      </w:r>
      <w:r w:rsidRPr="00606A7C">
        <w:t xml:space="preserve"> </w:t>
      </w:r>
      <w:r w:rsidRPr="00606A7C">
        <w:rPr>
          <w:b/>
        </w:rPr>
        <w:t xml:space="preserve">случаях изменения наименования и (или) реорганизации Поручителя, если такие случаи имели место в течение </w:t>
      </w:r>
      <w:proofErr w:type="spellStart"/>
      <w:r w:rsidRPr="00606A7C">
        <w:rPr>
          <w:b/>
        </w:rPr>
        <w:t>трех</w:t>
      </w:r>
      <w:proofErr w:type="spellEnd"/>
      <w:r w:rsidRPr="00606A7C">
        <w:rPr>
          <w:b/>
        </w:rPr>
        <w:t xml:space="preserve"> последних лет, предшествующих дате окончания </w:t>
      </w:r>
      <w:proofErr w:type="spellStart"/>
      <w:r w:rsidRPr="00606A7C">
        <w:rPr>
          <w:b/>
        </w:rPr>
        <w:t>отчетного</w:t>
      </w:r>
      <w:proofErr w:type="spellEnd"/>
      <w:r w:rsidRPr="00606A7C">
        <w:rPr>
          <w:b/>
        </w:rPr>
        <w:t xml:space="preserve"> периода, за который составлен </w:t>
      </w:r>
      <w:proofErr w:type="spellStart"/>
      <w:r w:rsidRPr="00606A7C">
        <w:rPr>
          <w:b/>
        </w:rPr>
        <w:t>отчет</w:t>
      </w:r>
      <w:proofErr w:type="spellEnd"/>
      <w:r w:rsidRPr="00606A7C">
        <w:rPr>
          <w:b/>
        </w:rPr>
        <w:t xml:space="preserve"> Поручителя: </w:t>
      </w:r>
    </w:p>
    <w:p w14:paraId="48C0C3B0" w14:textId="77777777" w:rsidR="00CE32AF" w:rsidRPr="00606A7C" w:rsidRDefault="00CE32AF" w:rsidP="00CE32AF">
      <w:pPr>
        <w:pStyle w:val="ConsPlusNormal"/>
        <w:jc w:val="both"/>
      </w:pPr>
      <w:bookmarkStart w:id="14" w:name="_Hlk97048587"/>
      <w:r w:rsidRPr="00606A7C">
        <w:t xml:space="preserve">В течении </w:t>
      </w:r>
      <w:proofErr w:type="spellStart"/>
      <w:r w:rsidRPr="00606A7C">
        <w:t>трех</w:t>
      </w:r>
      <w:proofErr w:type="spellEnd"/>
      <w:r w:rsidRPr="00606A7C">
        <w:t xml:space="preserve"> последних лет, предшествующих дате окончания </w:t>
      </w:r>
      <w:proofErr w:type="spellStart"/>
      <w:r w:rsidRPr="00606A7C">
        <w:t>отчетного</w:t>
      </w:r>
      <w:proofErr w:type="spellEnd"/>
      <w:r w:rsidRPr="00606A7C">
        <w:t xml:space="preserve"> периода, за который составлен </w:t>
      </w:r>
      <w:proofErr w:type="spellStart"/>
      <w:r w:rsidRPr="00606A7C">
        <w:t>отчет</w:t>
      </w:r>
      <w:proofErr w:type="spellEnd"/>
      <w:r w:rsidRPr="00606A7C">
        <w:t xml:space="preserve"> Поручителя</w:t>
      </w:r>
      <w:bookmarkEnd w:id="14"/>
      <w:r w:rsidRPr="00606A7C">
        <w:t xml:space="preserve"> не имели место случаи изменения наименования Поручителя. </w:t>
      </w:r>
    </w:p>
    <w:p w14:paraId="262006AA" w14:textId="77777777" w:rsidR="00CE32AF" w:rsidRPr="00606A7C" w:rsidRDefault="00CE32AF" w:rsidP="00CE32AF">
      <w:pPr>
        <w:pStyle w:val="ConsPlusNormal"/>
        <w:jc w:val="both"/>
      </w:pPr>
      <w:r w:rsidRPr="00606A7C">
        <w:t xml:space="preserve">7 ноября 2018 года единственным участником Поручителя (Решение № 66/2018 от 7 ноября 2018 года) принято решение о реорганизации в форме присоединения к Поручителю Общества с ограниченной ответственностью «ЭЛЬДОРАДО» (ООО «ЭЛЬДОРАДО», </w:t>
      </w:r>
      <w:r w:rsidRPr="00606A7C">
        <w:lastRenderedPageBreak/>
        <w:t>ОГРН 5077746354450) и Общества с ограниченной ответственностью «МВБ ТРЕЙД» (</w:t>
      </w:r>
      <w:bookmarkStart w:id="15" w:name="_Hlk97049819"/>
      <w:r w:rsidRPr="00606A7C">
        <w:t>ООО «МВБ ТРЕЙД»</w:t>
      </w:r>
      <w:bookmarkEnd w:id="15"/>
      <w:r w:rsidRPr="00606A7C">
        <w:t>, ОГРН 1057747537430). Дата завершения реорганизации: 25.02.2019г.</w:t>
      </w:r>
    </w:p>
    <w:p w14:paraId="35AC656D"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 xml:space="preserve">Основной государственный регистрационный номер (ОГРН) Поручителя: </w:t>
      </w:r>
      <w:r w:rsidRPr="00606A7C">
        <w:rPr>
          <w:rFonts w:ascii="Times New Roman" w:hAnsi="Times New Roman"/>
          <w:sz w:val="24"/>
          <w:szCs w:val="24"/>
        </w:rPr>
        <w:t xml:space="preserve">1057746840095; </w:t>
      </w:r>
    </w:p>
    <w:p w14:paraId="31BBCCE2" w14:textId="77777777" w:rsidR="00CE32AF" w:rsidRDefault="00CE32AF" w:rsidP="00CE32AF">
      <w:pPr>
        <w:pStyle w:val="ConsPlusNormal"/>
        <w:spacing w:before="240"/>
        <w:jc w:val="both"/>
      </w:pPr>
      <w:r w:rsidRPr="00606A7C">
        <w:rPr>
          <w:b/>
        </w:rPr>
        <w:t>Идентификационный номер налогоплательщика (ИНН) Поручителя</w:t>
      </w:r>
      <w:r w:rsidRPr="00606A7C">
        <w:t>: 7707548740.</w:t>
      </w:r>
    </w:p>
    <w:p w14:paraId="0CAFBC1E" w14:textId="77777777" w:rsidR="00CE32AF" w:rsidRPr="001C0240" w:rsidRDefault="00CE32AF" w:rsidP="00CE32AF">
      <w:pPr>
        <w:pStyle w:val="ConsPlusNormal"/>
        <w:spacing w:before="240"/>
        <w:jc w:val="both"/>
        <w:rPr>
          <w:b/>
        </w:rPr>
      </w:pPr>
      <w:r w:rsidRPr="00310044">
        <w:rPr>
          <w:b/>
        </w:rPr>
        <w:t>Кратко</w:t>
      </w:r>
      <w:r>
        <w:rPr>
          <w:b/>
        </w:rPr>
        <w:t>е</w:t>
      </w:r>
      <w:r w:rsidRPr="00310044">
        <w:rPr>
          <w:b/>
        </w:rPr>
        <w:t xml:space="preserve"> опис</w:t>
      </w:r>
      <w:r>
        <w:rPr>
          <w:b/>
        </w:rPr>
        <w:t>ание</w:t>
      </w:r>
      <w:r w:rsidRPr="00310044">
        <w:rPr>
          <w:b/>
        </w:rPr>
        <w:t xml:space="preserve"> финансово-хозяйственн</w:t>
      </w:r>
      <w:r>
        <w:rPr>
          <w:b/>
        </w:rPr>
        <w:t>ой</w:t>
      </w:r>
      <w:r w:rsidRPr="00310044">
        <w:rPr>
          <w:b/>
        </w:rPr>
        <w:t xml:space="preserve"> деятельност</w:t>
      </w:r>
      <w:r>
        <w:rPr>
          <w:b/>
        </w:rPr>
        <w:t>и</w:t>
      </w:r>
      <w:r w:rsidRPr="00310044">
        <w:rPr>
          <w:b/>
        </w:rPr>
        <w:t>, операционны</w:t>
      </w:r>
      <w:r>
        <w:rPr>
          <w:b/>
        </w:rPr>
        <w:t xml:space="preserve">х </w:t>
      </w:r>
      <w:r w:rsidRPr="00310044">
        <w:rPr>
          <w:b/>
        </w:rPr>
        <w:t>сегмент</w:t>
      </w:r>
      <w:r>
        <w:rPr>
          <w:b/>
        </w:rPr>
        <w:t>ов</w:t>
      </w:r>
      <w:r w:rsidRPr="00310044">
        <w:rPr>
          <w:b/>
        </w:rPr>
        <w:t xml:space="preserve"> и географи</w:t>
      </w:r>
      <w:r>
        <w:rPr>
          <w:b/>
        </w:rPr>
        <w:t>и</w:t>
      </w:r>
      <w:r w:rsidRPr="00310044">
        <w:rPr>
          <w:b/>
        </w:rPr>
        <w:t xml:space="preserve"> осуществления финансово-хозяйственной деятельности </w:t>
      </w:r>
      <w:r>
        <w:rPr>
          <w:b/>
        </w:rPr>
        <w:t xml:space="preserve">группы </w:t>
      </w:r>
      <w:r w:rsidRPr="001C0240">
        <w:rPr>
          <w:b/>
        </w:rPr>
        <w:t xml:space="preserve">Поручителя: </w:t>
      </w:r>
    </w:p>
    <w:p w14:paraId="4CD07F59" w14:textId="1EBF46F6" w:rsidR="00CE32AF" w:rsidRPr="001C0240" w:rsidRDefault="00CE32AF" w:rsidP="00CE32AF">
      <w:pPr>
        <w:pStyle w:val="ConsPlusNormal"/>
        <w:jc w:val="both"/>
      </w:pPr>
      <w:r w:rsidRPr="001C0240">
        <w:t xml:space="preserve">Группа Поручителя осуществляет деятельность по торговле бытовой техникой и электроникой преимущественно на розничном российском рынке. Группа Поручителя считает, что у </w:t>
      </w:r>
      <w:proofErr w:type="spellStart"/>
      <w:r w:rsidRPr="001C0240">
        <w:t>нее</w:t>
      </w:r>
      <w:proofErr w:type="spellEnd"/>
      <w:r w:rsidRPr="001C0240">
        <w:t xml:space="preserve"> есть один операционный сегмент, а именно – организация и ведение процессов по продаже бытовой техники и электроники.   </w:t>
      </w:r>
    </w:p>
    <w:p w14:paraId="75B258DD" w14:textId="77777777" w:rsidR="00CE32AF" w:rsidRPr="00606A7C" w:rsidRDefault="00CE32AF" w:rsidP="00CE32AF">
      <w:pPr>
        <w:pStyle w:val="ConsPlusNormal"/>
        <w:jc w:val="both"/>
      </w:pPr>
      <w:r w:rsidRPr="001C0240">
        <w:t>География осуществления финансово-хозяйственной деяте</w:t>
      </w:r>
      <w:r w:rsidRPr="00606A7C">
        <w:t>льности Группы Поручителя:</w:t>
      </w:r>
    </w:p>
    <w:p w14:paraId="560806D4" w14:textId="3ADFA1FF" w:rsidR="00CE32AF" w:rsidRPr="00606A7C" w:rsidRDefault="00CE32AF" w:rsidP="00CE32AF">
      <w:pPr>
        <w:pStyle w:val="ConsPlusNormal"/>
        <w:jc w:val="both"/>
      </w:pPr>
      <w:r w:rsidRPr="00606A7C">
        <w:t xml:space="preserve">Группа Поручителя осуществляет деятельность практически на всей территории Российской Федерации и в частности в г. Москва и других регионах Российской Федерации, в т.ч. </w:t>
      </w:r>
      <w:r w:rsidR="00E755E5" w:rsidRPr="00606A7C">
        <w:t>в г. Санкт-Петербург, республике  Татарстан, Удмуртской  республике, республике Дагестан, республике Алтай, республике Бурятия, Республике Карелия, Республике Мари-Эл, Кабардино-Балкарской республике, Республике Башкортостан, Карачаево-Черкесской Республике, Республике Адыгея, Республике Ингушетия, Республике Коми, Республике Мордовия, Республика Саха (Якутия), Республике Северная Осетия- Алания, Республике Тыва, Республике Хакасия, Чеченской республике, Чувашской республике, Ханты-Мансийском Автономном округе, Ямало-Ненецком Автономном округе, Краснодарском крае, Красноярском крае, Ставропольском крае, Пермском крае, Алтайском крае, Забайкальском крае, Камчатском крае, Приморском крае, Хабаровском крае, Еврейской Автономной области, Рязанской области, Тамбовской области, Самарской области, Саратовской области, Воронежской области, Владимирской области, Оренбургской  области, Ростовской области, Кемеровской области, Тюменской области, Волгоградской области, Челябинской области, Ярославской области, Омской области, Брянской области, Свердловской области, Новосибирской области, Орловской области, Псковской области, Архангельской области, Астраханской области, Белгородской области, Вологодской области, Ивановской области, Иркутской области, Костромской области, Курганской области, Курской области, Липецкой области, Московской области, Мурманской области, Нижегородской области, Пензенской области, Томской области, Ульяновской области, Тверской области,  Тульской области, Амурской области, Калининградской области, Калужской области, Кировской области, Ленинградской области, Новгородской области, Сахалинской области, Смоленской области, Магаданской области</w:t>
      </w:r>
      <w:r w:rsidRPr="00606A7C">
        <w:t>.</w:t>
      </w:r>
    </w:p>
    <w:p w14:paraId="0CFAC644" w14:textId="77777777" w:rsidR="00CE32AF" w:rsidRPr="00606A7C" w:rsidRDefault="00CE32AF" w:rsidP="00CE32AF">
      <w:pPr>
        <w:pStyle w:val="ConsPlusNormal"/>
        <w:ind w:firstLine="540"/>
        <w:jc w:val="both"/>
      </w:pPr>
    </w:p>
    <w:p w14:paraId="0B94CA9D" w14:textId="77777777" w:rsidR="00CE32AF" w:rsidRPr="00606A7C" w:rsidRDefault="00CE32AF" w:rsidP="00CE32AF">
      <w:pPr>
        <w:pStyle w:val="ConsPlusNormal"/>
        <w:jc w:val="both"/>
        <w:rPr>
          <w:b/>
        </w:rPr>
      </w:pPr>
      <w:r w:rsidRPr="00606A7C">
        <w:rPr>
          <w:b/>
        </w:rPr>
        <w:t>Краткая характеристика группы Поручителя с указанием общего числа организаций, составляющих группу Поручителя, и личного закона таких организаций:</w:t>
      </w:r>
    </w:p>
    <w:p w14:paraId="662DAD71" w14:textId="77777777" w:rsidR="00CE32AF" w:rsidRPr="00606A7C" w:rsidRDefault="00CE32AF" w:rsidP="00CE32AF">
      <w:pPr>
        <w:pStyle w:val="ConsPlusNormal"/>
        <w:jc w:val="both"/>
      </w:pPr>
      <w:r w:rsidRPr="00606A7C">
        <w:t>Группу Поручителя составляют ООО «МВМ» и хозяйственные общества, находящиеся под прямым или косвенным контролем ООО «МВМ».</w:t>
      </w:r>
    </w:p>
    <w:p w14:paraId="0163C20A" w14:textId="0354AE18" w:rsidR="00CE32AF" w:rsidRPr="00606A7C" w:rsidRDefault="00CE32AF" w:rsidP="00CE32AF">
      <w:pPr>
        <w:pStyle w:val="ConsPlusNormal"/>
        <w:jc w:val="both"/>
      </w:pPr>
      <w:r w:rsidRPr="00606A7C">
        <w:t>По состоянию на 3</w:t>
      </w:r>
      <w:r w:rsidR="001E6F88" w:rsidRPr="00606A7C">
        <w:t>0</w:t>
      </w:r>
      <w:r w:rsidRPr="00606A7C">
        <w:t>.</w:t>
      </w:r>
      <w:r w:rsidR="001E6F88" w:rsidRPr="00606A7C">
        <w:t>06</w:t>
      </w:r>
      <w:r w:rsidRPr="00606A7C">
        <w:t>.202</w:t>
      </w:r>
      <w:r w:rsidR="001E6F88" w:rsidRPr="00606A7C">
        <w:t>2</w:t>
      </w:r>
      <w:r w:rsidRPr="00606A7C">
        <w:t xml:space="preserve"> в Группу Поручителя входили следующие организации:</w:t>
      </w:r>
    </w:p>
    <w:p w14:paraId="6B17A204" w14:textId="77777777" w:rsidR="00CE32AF" w:rsidRPr="00606A7C" w:rsidRDefault="00CE32AF" w:rsidP="00CE32AF">
      <w:pPr>
        <w:pStyle w:val="ConsPlusNormal"/>
        <w:ind w:firstLine="540"/>
        <w:jc w:val="both"/>
      </w:pPr>
    </w:p>
    <w:tbl>
      <w:tblPr>
        <w:tblStyle w:val="ac"/>
        <w:tblW w:w="0" w:type="auto"/>
        <w:tblInd w:w="-5" w:type="dxa"/>
        <w:tblLook w:val="04A0" w:firstRow="1" w:lastRow="0" w:firstColumn="1" w:lastColumn="0" w:noHBand="0" w:noVBand="1"/>
      </w:tblPr>
      <w:tblGrid>
        <w:gridCol w:w="516"/>
        <w:gridCol w:w="5532"/>
        <w:gridCol w:w="3302"/>
      </w:tblGrid>
      <w:tr w:rsidR="00CE32AF" w:rsidRPr="00606A7C" w14:paraId="682E171B" w14:textId="77777777" w:rsidTr="00422FF4">
        <w:tc>
          <w:tcPr>
            <w:tcW w:w="516" w:type="dxa"/>
          </w:tcPr>
          <w:p w14:paraId="04AF6FFD" w14:textId="77777777" w:rsidR="00CE32AF" w:rsidRPr="00606A7C" w:rsidRDefault="00CE32AF" w:rsidP="00422FF4">
            <w:pPr>
              <w:pStyle w:val="ConsPlusNormal"/>
              <w:jc w:val="center"/>
              <w:rPr>
                <w:b/>
              </w:rPr>
            </w:pPr>
            <w:r w:rsidRPr="00606A7C">
              <w:rPr>
                <w:b/>
              </w:rPr>
              <w:t>№</w:t>
            </w:r>
          </w:p>
        </w:tc>
        <w:tc>
          <w:tcPr>
            <w:tcW w:w="5532" w:type="dxa"/>
          </w:tcPr>
          <w:p w14:paraId="5967F794" w14:textId="77777777" w:rsidR="00CE32AF" w:rsidRPr="00606A7C" w:rsidRDefault="00CE32AF" w:rsidP="00422FF4">
            <w:pPr>
              <w:pStyle w:val="ConsPlusNormal"/>
              <w:jc w:val="center"/>
              <w:rPr>
                <w:b/>
              </w:rPr>
            </w:pPr>
            <w:r w:rsidRPr="00606A7C">
              <w:rPr>
                <w:b/>
              </w:rPr>
              <w:t>Наименование организации</w:t>
            </w:r>
          </w:p>
        </w:tc>
        <w:tc>
          <w:tcPr>
            <w:tcW w:w="3302" w:type="dxa"/>
          </w:tcPr>
          <w:p w14:paraId="0491CB3A" w14:textId="77777777" w:rsidR="00CE32AF" w:rsidRPr="00606A7C" w:rsidRDefault="00CE32AF" w:rsidP="00422FF4">
            <w:pPr>
              <w:pStyle w:val="ConsPlusNormal"/>
              <w:jc w:val="center"/>
              <w:rPr>
                <w:b/>
              </w:rPr>
            </w:pPr>
            <w:r w:rsidRPr="00606A7C">
              <w:rPr>
                <w:b/>
              </w:rPr>
              <w:t>Личный закон организации</w:t>
            </w:r>
            <w:r w:rsidRPr="00606A7C">
              <w:rPr>
                <w:rStyle w:val="af1"/>
                <w:b/>
              </w:rPr>
              <w:footnoteReference w:id="2"/>
            </w:r>
          </w:p>
        </w:tc>
      </w:tr>
      <w:tr w:rsidR="00CE32AF" w:rsidRPr="00606A7C" w14:paraId="498100E4" w14:textId="77777777" w:rsidTr="00422FF4">
        <w:tc>
          <w:tcPr>
            <w:tcW w:w="516" w:type="dxa"/>
          </w:tcPr>
          <w:p w14:paraId="4B395900" w14:textId="77777777" w:rsidR="00CE32AF" w:rsidRPr="00606A7C" w:rsidRDefault="00CE32AF" w:rsidP="00422FF4">
            <w:pPr>
              <w:pStyle w:val="ConsPlusNormal"/>
              <w:jc w:val="both"/>
            </w:pPr>
            <w:r w:rsidRPr="00606A7C">
              <w:t>1.</w:t>
            </w:r>
          </w:p>
        </w:tc>
        <w:tc>
          <w:tcPr>
            <w:tcW w:w="5532" w:type="dxa"/>
          </w:tcPr>
          <w:p w14:paraId="721827F1" w14:textId="77777777" w:rsidR="00CE32AF" w:rsidRPr="00606A7C" w:rsidRDefault="00CE32AF" w:rsidP="00422FF4">
            <w:pPr>
              <w:pStyle w:val="ConsPlusNormal"/>
              <w:jc w:val="both"/>
            </w:pPr>
            <w:r w:rsidRPr="00606A7C">
              <w:t xml:space="preserve">Общество с ограниченной ответственностью </w:t>
            </w:r>
            <w:r w:rsidRPr="00606A7C">
              <w:lastRenderedPageBreak/>
              <w:t>«МВМ» (ООО «МВМ»)</w:t>
            </w:r>
          </w:p>
        </w:tc>
        <w:tc>
          <w:tcPr>
            <w:tcW w:w="3302" w:type="dxa"/>
          </w:tcPr>
          <w:p w14:paraId="23C14BAD" w14:textId="77777777" w:rsidR="00CE32AF" w:rsidRPr="00606A7C" w:rsidRDefault="00CE32AF" w:rsidP="00422FF4">
            <w:pPr>
              <w:pStyle w:val="ConsPlusNormal"/>
              <w:jc w:val="both"/>
            </w:pPr>
            <w:r w:rsidRPr="00606A7C">
              <w:lastRenderedPageBreak/>
              <w:t>право Российской Федерации</w:t>
            </w:r>
          </w:p>
        </w:tc>
      </w:tr>
      <w:tr w:rsidR="00CE32AF" w:rsidRPr="00606A7C" w14:paraId="71C0CBA3" w14:textId="77777777" w:rsidTr="00422FF4">
        <w:tc>
          <w:tcPr>
            <w:tcW w:w="516" w:type="dxa"/>
          </w:tcPr>
          <w:p w14:paraId="750C0AE2" w14:textId="77777777" w:rsidR="00CE32AF" w:rsidRPr="00606A7C" w:rsidRDefault="00CE32AF" w:rsidP="00422FF4">
            <w:pPr>
              <w:pStyle w:val="ConsPlusNormal"/>
              <w:jc w:val="both"/>
            </w:pPr>
            <w:r w:rsidRPr="00606A7C">
              <w:t>2.</w:t>
            </w:r>
          </w:p>
        </w:tc>
        <w:tc>
          <w:tcPr>
            <w:tcW w:w="5532" w:type="dxa"/>
          </w:tcPr>
          <w:p w14:paraId="6A0A7B0F" w14:textId="77777777" w:rsidR="00CE32AF" w:rsidRPr="00606A7C" w:rsidRDefault="00CE32AF" w:rsidP="00422FF4">
            <w:pPr>
              <w:pStyle w:val="ConsPlusNormal"/>
              <w:jc w:val="both"/>
            </w:pPr>
            <w:r w:rsidRPr="00606A7C">
              <w:t>Общество с ограниченной ответственностью «БТ ХОЛДИНГ» (ООО «БТ ХОЛДИНГ»)</w:t>
            </w:r>
          </w:p>
        </w:tc>
        <w:tc>
          <w:tcPr>
            <w:tcW w:w="3302" w:type="dxa"/>
          </w:tcPr>
          <w:p w14:paraId="2F1FCB23" w14:textId="77777777" w:rsidR="00CE32AF" w:rsidRPr="00606A7C" w:rsidRDefault="00CE32AF" w:rsidP="00422FF4">
            <w:pPr>
              <w:pStyle w:val="ConsPlusNormal"/>
              <w:jc w:val="both"/>
            </w:pPr>
            <w:r w:rsidRPr="00606A7C">
              <w:t>право Российской Федерации</w:t>
            </w:r>
          </w:p>
        </w:tc>
      </w:tr>
      <w:tr w:rsidR="00BE12B6" w:rsidRPr="00606A7C" w14:paraId="6E9F11D8" w14:textId="77777777" w:rsidTr="00422FF4">
        <w:tc>
          <w:tcPr>
            <w:tcW w:w="516" w:type="dxa"/>
          </w:tcPr>
          <w:p w14:paraId="0C5128D3" w14:textId="77777777" w:rsidR="00BE12B6" w:rsidRPr="00606A7C" w:rsidRDefault="00BE12B6" w:rsidP="00BE12B6">
            <w:pPr>
              <w:pStyle w:val="ConsPlusNormal"/>
              <w:jc w:val="both"/>
            </w:pPr>
            <w:r w:rsidRPr="00606A7C">
              <w:t>3.</w:t>
            </w:r>
          </w:p>
        </w:tc>
        <w:tc>
          <w:tcPr>
            <w:tcW w:w="5532" w:type="dxa"/>
          </w:tcPr>
          <w:p w14:paraId="2097DCD4" w14:textId="5CA4B277" w:rsidR="00BE12B6" w:rsidRPr="00606A7C" w:rsidRDefault="00BE12B6" w:rsidP="00BE12B6">
            <w:pPr>
              <w:pStyle w:val="ConsPlusNormal"/>
              <w:jc w:val="both"/>
            </w:pPr>
            <w:r w:rsidRPr="00606A7C">
              <w:t>Международная компания общество с ограниченной ответственностью «БОВЕСТО ЛИМИТЕД» (МКООО «БОВЕСТО ЛИМИТЕД»)</w:t>
            </w:r>
            <w:r w:rsidR="00154B1D" w:rsidRPr="00606A7C">
              <w:rPr>
                <w:rStyle w:val="af1"/>
              </w:rPr>
              <w:footnoteReference w:id="3"/>
            </w:r>
          </w:p>
        </w:tc>
        <w:tc>
          <w:tcPr>
            <w:tcW w:w="3302" w:type="dxa"/>
          </w:tcPr>
          <w:p w14:paraId="7CFF7100" w14:textId="355F794A" w:rsidR="00BE12B6" w:rsidRPr="00606A7C" w:rsidRDefault="00BE12B6" w:rsidP="00BE12B6">
            <w:pPr>
              <w:pStyle w:val="ConsPlusNormal"/>
              <w:jc w:val="both"/>
            </w:pPr>
            <w:r w:rsidRPr="00606A7C">
              <w:t>право Российской Федерации</w:t>
            </w:r>
          </w:p>
        </w:tc>
      </w:tr>
      <w:tr w:rsidR="00CE32AF" w:rsidRPr="00606A7C" w14:paraId="1B84E520" w14:textId="77777777" w:rsidTr="00422FF4">
        <w:tc>
          <w:tcPr>
            <w:tcW w:w="516" w:type="dxa"/>
          </w:tcPr>
          <w:p w14:paraId="677C8D9E" w14:textId="77777777" w:rsidR="00CE32AF" w:rsidRPr="00606A7C" w:rsidRDefault="00CE32AF" w:rsidP="00422FF4">
            <w:pPr>
              <w:pStyle w:val="ConsPlusNormal"/>
              <w:jc w:val="both"/>
            </w:pPr>
            <w:r w:rsidRPr="00606A7C">
              <w:t>4.</w:t>
            </w:r>
          </w:p>
        </w:tc>
        <w:tc>
          <w:tcPr>
            <w:tcW w:w="5532" w:type="dxa"/>
          </w:tcPr>
          <w:p w14:paraId="3051D3DF" w14:textId="77777777" w:rsidR="00CE32AF" w:rsidRPr="00606A7C" w:rsidRDefault="00CE32AF" w:rsidP="00422FF4">
            <w:pPr>
              <w:pStyle w:val="ConsPlusNormal"/>
              <w:jc w:val="both"/>
            </w:pPr>
            <w:r w:rsidRPr="00606A7C">
              <w:t>Общество с ограниченной ответственностью «</w:t>
            </w:r>
            <w:proofErr w:type="spellStart"/>
            <w:r w:rsidRPr="00606A7C">
              <w:t>Рентол</w:t>
            </w:r>
            <w:proofErr w:type="spellEnd"/>
            <w:r w:rsidRPr="00606A7C">
              <w:t>» (ООО «</w:t>
            </w:r>
            <w:proofErr w:type="spellStart"/>
            <w:r w:rsidRPr="00606A7C">
              <w:t>Рентол</w:t>
            </w:r>
            <w:proofErr w:type="spellEnd"/>
            <w:r w:rsidRPr="00606A7C">
              <w:t>»)</w:t>
            </w:r>
          </w:p>
        </w:tc>
        <w:tc>
          <w:tcPr>
            <w:tcW w:w="3302" w:type="dxa"/>
          </w:tcPr>
          <w:p w14:paraId="4E39D3F3" w14:textId="77777777" w:rsidR="00CE32AF" w:rsidRPr="00606A7C" w:rsidRDefault="00CE32AF" w:rsidP="00422FF4">
            <w:pPr>
              <w:pStyle w:val="ConsPlusNormal"/>
              <w:jc w:val="both"/>
            </w:pPr>
            <w:r w:rsidRPr="00606A7C">
              <w:t>право Российской Федерации</w:t>
            </w:r>
          </w:p>
        </w:tc>
      </w:tr>
      <w:tr w:rsidR="00CE32AF" w:rsidRPr="00606A7C" w14:paraId="42EE06AC" w14:textId="77777777" w:rsidTr="00422FF4">
        <w:tc>
          <w:tcPr>
            <w:tcW w:w="516" w:type="dxa"/>
          </w:tcPr>
          <w:p w14:paraId="5456B9EA" w14:textId="77777777" w:rsidR="00CE32AF" w:rsidRPr="00606A7C" w:rsidRDefault="00CE32AF" w:rsidP="00422FF4">
            <w:pPr>
              <w:pStyle w:val="ConsPlusNormal"/>
              <w:jc w:val="both"/>
            </w:pPr>
            <w:r w:rsidRPr="00606A7C">
              <w:t>5.</w:t>
            </w:r>
          </w:p>
        </w:tc>
        <w:tc>
          <w:tcPr>
            <w:tcW w:w="5532" w:type="dxa"/>
          </w:tcPr>
          <w:p w14:paraId="1E27362E" w14:textId="77777777" w:rsidR="00CE32AF" w:rsidRPr="00606A7C" w:rsidRDefault="00CE32AF" w:rsidP="00422FF4">
            <w:pPr>
              <w:pStyle w:val="ConsPlusNormal"/>
              <w:jc w:val="both"/>
            </w:pPr>
            <w:r w:rsidRPr="00606A7C">
              <w:t>Общество с ограниченной ответственностью «Торговый комплекс «Пермский» (ООО «Торговый комплекс «Пермский»)</w:t>
            </w:r>
          </w:p>
        </w:tc>
        <w:tc>
          <w:tcPr>
            <w:tcW w:w="3302" w:type="dxa"/>
          </w:tcPr>
          <w:p w14:paraId="615632F7" w14:textId="77777777" w:rsidR="00CE32AF" w:rsidRPr="00606A7C" w:rsidRDefault="00CE32AF" w:rsidP="00422FF4">
            <w:pPr>
              <w:pStyle w:val="ConsPlusNormal"/>
              <w:jc w:val="both"/>
            </w:pPr>
            <w:r w:rsidRPr="00606A7C">
              <w:t>право Российской Федерации</w:t>
            </w:r>
          </w:p>
        </w:tc>
      </w:tr>
      <w:tr w:rsidR="00CE32AF" w:rsidRPr="00606A7C" w14:paraId="256A2278" w14:textId="77777777" w:rsidTr="00422FF4">
        <w:tc>
          <w:tcPr>
            <w:tcW w:w="516" w:type="dxa"/>
          </w:tcPr>
          <w:p w14:paraId="4082BF43" w14:textId="77777777" w:rsidR="00CE32AF" w:rsidRPr="00606A7C" w:rsidRDefault="00CE32AF" w:rsidP="00422FF4">
            <w:pPr>
              <w:pStyle w:val="ConsPlusNormal"/>
              <w:jc w:val="both"/>
            </w:pPr>
            <w:r w:rsidRPr="00606A7C">
              <w:t>6.</w:t>
            </w:r>
          </w:p>
        </w:tc>
        <w:tc>
          <w:tcPr>
            <w:tcW w:w="5532" w:type="dxa"/>
          </w:tcPr>
          <w:p w14:paraId="72F051D1" w14:textId="77777777" w:rsidR="00CE32AF" w:rsidRPr="00606A7C" w:rsidRDefault="00CE32AF" w:rsidP="00422FF4">
            <w:pPr>
              <w:pStyle w:val="ConsPlusNormal"/>
              <w:jc w:val="both"/>
            </w:pPr>
            <w:r w:rsidRPr="00606A7C">
              <w:t>Общество с ограниченной ответственностью «Инвест Недвижимость» (ООО «Инвест-Недвижимость»)</w:t>
            </w:r>
          </w:p>
        </w:tc>
        <w:tc>
          <w:tcPr>
            <w:tcW w:w="3302" w:type="dxa"/>
          </w:tcPr>
          <w:p w14:paraId="087FAF06" w14:textId="77777777" w:rsidR="00CE32AF" w:rsidRPr="00606A7C" w:rsidRDefault="00CE32AF" w:rsidP="00422FF4">
            <w:pPr>
              <w:pStyle w:val="ConsPlusNormal"/>
              <w:jc w:val="both"/>
            </w:pPr>
            <w:r w:rsidRPr="00606A7C">
              <w:t>право Российской Федерации</w:t>
            </w:r>
          </w:p>
        </w:tc>
      </w:tr>
      <w:tr w:rsidR="00CE32AF" w:rsidRPr="00606A7C" w14:paraId="078AD18C" w14:textId="77777777" w:rsidTr="00422FF4">
        <w:tc>
          <w:tcPr>
            <w:tcW w:w="516" w:type="dxa"/>
          </w:tcPr>
          <w:p w14:paraId="73B90C4A" w14:textId="77777777" w:rsidR="00CE32AF" w:rsidRPr="00606A7C" w:rsidRDefault="00CE32AF" w:rsidP="00422FF4">
            <w:pPr>
              <w:pStyle w:val="ConsPlusNormal"/>
              <w:jc w:val="both"/>
            </w:pPr>
            <w:r w:rsidRPr="00606A7C">
              <w:t>7.</w:t>
            </w:r>
          </w:p>
        </w:tc>
        <w:tc>
          <w:tcPr>
            <w:tcW w:w="5532" w:type="dxa"/>
          </w:tcPr>
          <w:p w14:paraId="1D1963A7" w14:textId="77777777" w:rsidR="00CE32AF" w:rsidRPr="00606A7C" w:rsidRDefault="00CE32AF" w:rsidP="00422FF4">
            <w:pPr>
              <w:pStyle w:val="ConsPlusNormal"/>
              <w:jc w:val="both"/>
            </w:pPr>
            <w:r w:rsidRPr="00606A7C">
              <w:t>Общество с ограниченной ответственностью «</w:t>
            </w:r>
            <w:proofErr w:type="spellStart"/>
            <w:r w:rsidRPr="00606A7C">
              <w:t>Директ</w:t>
            </w:r>
            <w:proofErr w:type="spellEnd"/>
            <w:r w:rsidRPr="00606A7C">
              <w:t xml:space="preserve"> Кредит Центр» (ООО «</w:t>
            </w:r>
            <w:proofErr w:type="spellStart"/>
            <w:r w:rsidRPr="00606A7C">
              <w:t>Директ</w:t>
            </w:r>
            <w:proofErr w:type="spellEnd"/>
            <w:r w:rsidRPr="00606A7C">
              <w:t xml:space="preserve"> Кредит Центр»)</w:t>
            </w:r>
          </w:p>
        </w:tc>
        <w:tc>
          <w:tcPr>
            <w:tcW w:w="3302" w:type="dxa"/>
          </w:tcPr>
          <w:p w14:paraId="7210BF61" w14:textId="77777777" w:rsidR="00CE32AF" w:rsidRPr="00606A7C" w:rsidRDefault="00CE32AF" w:rsidP="00422FF4">
            <w:pPr>
              <w:pStyle w:val="ConsPlusNormal"/>
              <w:jc w:val="both"/>
            </w:pPr>
            <w:r w:rsidRPr="00606A7C">
              <w:t>право Российской Федерации</w:t>
            </w:r>
          </w:p>
        </w:tc>
      </w:tr>
      <w:tr w:rsidR="00CE32AF" w:rsidRPr="00606A7C" w14:paraId="40F88839" w14:textId="77777777" w:rsidTr="00422FF4">
        <w:tc>
          <w:tcPr>
            <w:tcW w:w="516" w:type="dxa"/>
          </w:tcPr>
          <w:p w14:paraId="73958B26" w14:textId="77777777" w:rsidR="00CE32AF" w:rsidRPr="00606A7C" w:rsidRDefault="00CE32AF" w:rsidP="00422FF4">
            <w:pPr>
              <w:pStyle w:val="ConsPlusNormal"/>
              <w:jc w:val="both"/>
            </w:pPr>
            <w:r w:rsidRPr="00606A7C">
              <w:t>8.</w:t>
            </w:r>
          </w:p>
        </w:tc>
        <w:tc>
          <w:tcPr>
            <w:tcW w:w="5532" w:type="dxa"/>
          </w:tcPr>
          <w:p w14:paraId="4B081FD9" w14:textId="2ABCE19A" w:rsidR="00CE32AF" w:rsidRPr="00606A7C" w:rsidRDefault="00CE32AF" w:rsidP="00422FF4">
            <w:pPr>
              <w:pStyle w:val="ConsPlusNormal"/>
              <w:jc w:val="both"/>
            </w:pPr>
            <w:r w:rsidRPr="00606A7C">
              <w:t xml:space="preserve">Общество с ограниченной ответственностью </w:t>
            </w:r>
            <w:r w:rsidR="001E6F88" w:rsidRPr="00606A7C">
              <w:t xml:space="preserve">«М Тех» (ООО «М Тех») </w:t>
            </w:r>
          </w:p>
        </w:tc>
        <w:tc>
          <w:tcPr>
            <w:tcW w:w="3302" w:type="dxa"/>
          </w:tcPr>
          <w:p w14:paraId="11BAA92B" w14:textId="77777777" w:rsidR="00CE32AF" w:rsidRPr="00606A7C" w:rsidRDefault="00CE32AF" w:rsidP="00422FF4">
            <w:pPr>
              <w:pStyle w:val="ConsPlusNormal"/>
              <w:jc w:val="both"/>
            </w:pPr>
            <w:r w:rsidRPr="00606A7C">
              <w:t>право Российской Федерации</w:t>
            </w:r>
          </w:p>
        </w:tc>
      </w:tr>
      <w:tr w:rsidR="00CE32AF" w:rsidRPr="00606A7C" w14:paraId="2CB813E2" w14:textId="77777777" w:rsidTr="00422FF4">
        <w:tc>
          <w:tcPr>
            <w:tcW w:w="516" w:type="dxa"/>
          </w:tcPr>
          <w:p w14:paraId="198ED5FD" w14:textId="77777777" w:rsidR="00CE32AF" w:rsidRPr="00606A7C" w:rsidRDefault="00CE32AF" w:rsidP="00422FF4">
            <w:pPr>
              <w:pStyle w:val="ConsPlusNormal"/>
              <w:jc w:val="both"/>
            </w:pPr>
            <w:r w:rsidRPr="00606A7C">
              <w:t>9.</w:t>
            </w:r>
          </w:p>
        </w:tc>
        <w:tc>
          <w:tcPr>
            <w:tcW w:w="5532" w:type="dxa"/>
          </w:tcPr>
          <w:p w14:paraId="17B4183D" w14:textId="77777777" w:rsidR="00CE32AF" w:rsidRPr="00606A7C" w:rsidRDefault="00CE32AF" w:rsidP="00422FF4">
            <w:pPr>
              <w:pStyle w:val="ConsPlusNormal"/>
              <w:jc w:val="both"/>
            </w:pPr>
            <w:r w:rsidRPr="00606A7C">
              <w:t>Общество с ограниченной ответственностью «АЛЬЯНС КРЕДИТ» (ООО «АЛЬЯНС КРЕДИТ»)</w:t>
            </w:r>
          </w:p>
        </w:tc>
        <w:tc>
          <w:tcPr>
            <w:tcW w:w="3302" w:type="dxa"/>
          </w:tcPr>
          <w:p w14:paraId="7312A104" w14:textId="77777777" w:rsidR="00CE32AF" w:rsidRPr="00606A7C" w:rsidRDefault="00CE32AF" w:rsidP="00422FF4">
            <w:pPr>
              <w:pStyle w:val="ConsPlusNormal"/>
              <w:jc w:val="both"/>
            </w:pPr>
            <w:r w:rsidRPr="00606A7C">
              <w:t>право Российской Федерации</w:t>
            </w:r>
          </w:p>
        </w:tc>
      </w:tr>
      <w:tr w:rsidR="00CE32AF" w:rsidRPr="00606A7C" w14:paraId="2E15E59C" w14:textId="77777777" w:rsidTr="00422FF4">
        <w:tc>
          <w:tcPr>
            <w:tcW w:w="516" w:type="dxa"/>
          </w:tcPr>
          <w:p w14:paraId="2CDFA1A4" w14:textId="77777777" w:rsidR="00CE32AF" w:rsidRPr="00606A7C" w:rsidRDefault="00CE32AF" w:rsidP="00422FF4">
            <w:pPr>
              <w:pStyle w:val="ConsPlusNormal"/>
              <w:jc w:val="both"/>
            </w:pPr>
            <w:r w:rsidRPr="00606A7C">
              <w:t>10.</w:t>
            </w:r>
          </w:p>
        </w:tc>
        <w:tc>
          <w:tcPr>
            <w:tcW w:w="5532" w:type="dxa"/>
          </w:tcPr>
          <w:p w14:paraId="1A48D092" w14:textId="77777777" w:rsidR="00CE32AF" w:rsidRPr="00606A7C" w:rsidRDefault="00CE32AF" w:rsidP="00422FF4">
            <w:pPr>
              <w:pStyle w:val="ConsPlusNormal"/>
              <w:jc w:val="both"/>
            </w:pPr>
            <w:r w:rsidRPr="00606A7C">
              <w:t xml:space="preserve">Общество с ограниченной ответственностью «ДК </w:t>
            </w:r>
            <w:proofErr w:type="spellStart"/>
            <w:r w:rsidRPr="00606A7C">
              <w:t>Финанс</w:t>
            </w:r>
            <w:proofErr w:type="spellEnd"/>
            <w:r w:rsidRPr="00606A7C">
              <w:t xml:space="preserve">» (ООО «ДК </w:t>
            </w:r>
            <w:proofErr w:type="spellStart"/>
            <w:r w:rsidRPr="00606A7C">
              <w:t>Финанс</w:t>
            </w:r>
            <w:proofErr w:type="spellEnd"/>
            <w:r w:rsidRPr="00606A7C">
              <w:t xml:space="preserve">») </w:t>
            </w:r>
          </w:p>
        </w:tc>
        <w:tc>
          <w:tcPr>
            <w:tcW w:w="3302" w:type="dxa"/>
          </w:tcPr>
          <w:p w14:paraId="76762928" w14:textId="77777777" w:rsidR="00CE32AF" w:rsidRPr="00606A7C" w:rsidRDefault="00CE32AF" w:rsidP="00422FF4">
            <w:pPr>
              <w:pStyle w:val="ConsPlusNormal"/>
              <w:jc w:val="both"/>
            </w:pPr>
            <w:r w:rsidRPr="00606A7C">
              <w:t>право Российской Федерации</w:t>
            </w:r>
          </w:p>
        </w:tc>
      </w:tr>
      <w:tr w:rsidR="00CE32AF" w:rsidRPr="00606A7C" w14:paraId="1AB1C978" w14:textId="77777777" w:rsidTr="00422FF4">
        <w:tc>
          <w:tcPr>
            <w:tcW w:w="9350" w:type="dxa"/>
            <w:gridSpan w:val="3"/>
          </w:tcPr>
          <w:p w14:paraId="32A262B7" w14:textId="2B27A2FE" w:rsidR="00CE32AF" w:rsidRPr="00606A7C" w:rsidRDefault="00CE32AF" w:rsidP="00422FF4">
            <w:pPr>
              <w:pStyle w:val="ConsPlusNormal"/>
              <w:jc w:val="both"/>
            </w:pPr>
            <w:r w:rsidRPr="00606A7C">
              <w:rPr>
                <w:b/>
              </w:rPr>
              <w:t>Общее число организаций, составляющих группу эмитента:</w:t>
            </w:r>
            <w:r w:rsidRPr="00606A7C">
              <w:t xml:space="preserve"> 1</w:t>
            </w:r>
            <w:r w:rsidR="001E6F88" w:rsidRPr="00606A7C">
              <w:t>0</w:t>
            </w:r>
          </w:p>
        </w:tc>
      </w:tr>
    </w:tbl>
    <w:p w14:paraId="318AC2E8" w14:textId="77777777" w:rsidR="00CE32AF" w:rsidRPr="00606A7C" w:rsidRDefault="00CE32AF" w:rsidP="00CE32AF">
      <w:pPr>
        <w:pStyle w:val="ConsPlusNormal"/>
        <w:spacing w:before="240"/>
        <w:jc w:val="both"/>
      </w:pPr>
      <w:r w:rsidRPr="00606A7C">
        <w:rPr>
          <w:b/>
        </w:rPr>
        <w:t xml:space="preserve">В случае если федеральными законами для </w:t>
      </w:r>
      <w:proofErr w:type="spellStart"/>
      <w:r w:rsidRPr="00606A7C">
        <w:rPr>
          <w:b/>
        </w:rPr>
        <w:t>определенной</w:t>
      </w:r>
      <w:proofErr w:type="spellEnd"/>
      <w:r w:rsidRPr="00606A7C">
        <w:rPr>
          <w:b/>
        </w:rPr>
        <w:t xml:space="preserve"> категории (группы) инвесторов, в том числе для иностранных инвесторов (группы лиц, определяемой в соответствии </w:t>
      </w:r>
      <w:hyperlink r:id="rId9" w:history="1">
        <w:proofErr w:type="spellStart"/>
        <w:r w:rsidRPr="00606A7C">
          <w:rPr>
            <w:b/>
          </w:rPr>
          <w:t>статьей</w:t>
        </w:r>
        <w:proofErr w:type="spellEnd"/>
        <w:r w:rsidRPr="00606A7C">
          <w:rPr>
            <w:b/>
          </w:rPr>
          <w:t xml:space="preserve"> 9</w:t>
        </w:r>
      </w:hyperlink>
      <w:r w:rsidRPr="00606A7C">
        <w:rPr>
          <w:b/>
        </w:rPr>
        <w:t xml:space="preserve"> Федерального закона "О защите конкуренции", в которую входят иностранные инвесторы), установлены ограничения при их участии в уставном капитале Поручителя (совершении сделок с акциями (долями), составляющими уставный капитал Поручителя) в связи с осуществлением Поручителем и (или) его подконтрольными организациями </w:t>
      </w:r>
      <w:proofErr w:type="spellStart"/>
      <w:r w:rsidRPr="00606A7C">
        <w:rPr>
          <w:b/>
        </w:rPr>
        <w:t>определенного</w:t>
      </w:r>
      <w:proofErr w:type="spellEnd"/>
      <w:r w:rsidRPr="00606A7C">
        <w:rPr>
          <w:b/>
        </w:rPr>
        <w:t xml:space="preserve">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установлены соответствующие ограничения:</w:t>
      </w:r>
      <w:r w:rsidRPr="00606A7C">
        <w:t xml:space="preserve"> указанные ограничения отсутствуют.</w:t>
      </w:r>
    </w:p>
    <w:p w14:paraId="33640E9B" w14:textId="77777777" w:rsidR="00CE32AF" w:rsidRPr="00606A7C" w:rsidRDefault="00CE32AF" w:rsidP="00CE32AF">
      <w:pPr>
        <w:pStyle w:val="ConsPlusNormal"/>
        <w:spacing w:before="240"/>
        <w:jc w:val="both"/>
      </w:pPr>
      <w:r w:rsidRPr="00606A7C">
        <w:t>Поручитель не является акционерным обществом.</w:t>
      </w:r>
    </w:p>
    <w:p w14:paraId="20911F5C" w14:textId="77777777" w:rsidR="00CE32AF" w:rsidRPr="00606A7C" w:rsidRDefault="00CE32AF" w:rsidP="00CE32AF">
      <w:pPr>
        <w:ind w:firstLine="708"/>
      </w:pPr>
    </w:p>
    <w:p w14:paraId="7A6CD819" w14:textId="77777777" w:rsidR="00CE32AF" w:rsidRPr="00606A7C" w:rsidRDefault="00CE32AF" w:rsidP="00CE32AF">
      <w:pPr>
        <w:pStyle w:val="ConsPlusNormal"/>
        <w:jc w:val="both"/>
        <w:outlineLvl w:val="2"/>
        <w:rPr>
          <w:b/>
        </w:rPr>
      </w:pPr>
      <w:bookmarkStart w:id="16" w:name="_Toc102669427"/>
      <w:bookmarkStart w:id="17" w:name="_Toc102669722"/>
      <w:r w:rsidRPr="00606A7C">
        <w:rPr>
          <w:b/>
        </w:rPr>
        <w:t>1.2. Сведения о положении Поручителя в отрасли</w:t>
      </w:r>
      <w:bookmarkEnd w:id="16"/>
      <w:bookmarkEnd w:id="17"/>
    </w:p>
    <w:p w14:paraId="3CAB2274" w14:textId="77777777" w:rsidR="00CE32AF" w:rsidRPr="00606A7C" w:rsidRDefault="00CE32AF" w:rsidP="00CE32AF">
      <w:pPr>
        <w:pStyle w:val="ConsPlusNormal"/>
        <w:spacing w:before="240"/>
        <w:jc w:val="both"/>
      </w:pPr>
      <w:r w:rsidRPr="00606A7C">
        <w:rPr>
          <w:b/>
        </w:rPr>
        <w:t>Общая характеристика отрасли, в которой осуществляют деятельность организации группы Поручителя:</w:t>
      </w:r>
      <w:r w:rsidRPr="00606A7C">
        <w:t xml:space="preserve"> </w:t>
      </w:r>
    </w:p>
    <w:p w14:paraId="0C55A139" w14:textId="77777777" w:rsidR="00CE32AF" w:rsidRPr="00606A7C" w:rsidRDefault="00CE32AF" w:rsidP="00CE32AF">
      <w:pPr>
        <w:pStyle w:val="ConsPlusNormal"/>
        <w:jc w:val="both"/>
      </w:pPr>
      <w:r w:rsidRPr="00606A7C">
        <w:t xml:space="preserve">Группа Поручителя осуществляет деятельность по торговле бытовой техникой и электроникой на российском рынке.   </w:t>
      </w:r>
    </w:p>
    <w:p w14:paraId="4C16BC75" w14:textId="77777777" w:rsidR="00CE32AF" w:rsidRPr="00606A7C" w:rsidRDefault="00CE32AF" w:rsidP="00CE32AF">
      <w:pPr>
        <w:pStyle w:val="ConsPlusNormal"/>
        <w:spacing w:before="240"/>
        <w:jc w:val="both"/>
      </w:pPr>
      <w:r w:rsidRPr="00606A7C">
        <w:rPr>
          <w:b/>
        </w:rPr>
        <w:t xml:space="preserve">Сведения о структуре отрасли и темпах </w:t>
      </w:r>
      <w:proofErr w:type="spellStart"/>
      <w:r w:rsidRPr="00606A7C">
        <w:rPr>
          <w:b/>
        </w:rPr>
        <w:t>ее</w:t>
      </w:r>
      <w:proofErr w:type="spellEnd"/>
      <w:r w:rsidRPr="00606A7C">
        <w:rPr>
          <w:b/>
        </w:rPr>
        <w:t xml:space="preserve"> развития, основных тенденциях развития, </w:t>
      </w:r>
      <w:r w:rsidRPr="00606A7C">
        <w:rPr>
          <w:b/>
        </w:rPr>
        <w:lastRenderedPageBreak/>
        <w:t xml:space="preserve">а также основных факторах, оказывающих влияние на </w:t>
      </w:r>
      <w:proofErr w:type="spellStart"/>
      <w:r w:rsidRPr="00606A7C">
        <w:rPr>
          <w:b/>
        </w:rPr>
        <w:t>ее</w:t>
      </w:r>
      <w:proofErr w:type="spellEnd"/>
      <w:r w:rsidRPr="00606A7C">
        <w:rPr>
          <w:b/>
        </w:rPr>
        <w:t xml:space="preserve"> состояние:</w:t>
      </w:r>
      <w:r w:rsidRPr="00606A7C">
        <w:t xml:space="preserve"> </w:t>
      </w:r>
    </w:p>
    <w:p w14:paraId="0DF5C67C" w14:textId="77777777" w:rsidR="002A4299" w:rsidRPr="00606A7C" w:rsidRDefault="002A4299" w:rsidP="002A4299">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Рынок бытовой техники и электроники в первой половине 2022 года демонстрировал высокий уровень волатильности. Макроэкономическая нестабильность и ослабление рубля стимулировали значительный спрос на дорогостоящие товары в конце февраля и первой половине марта, что отразилось на динамике продаж в первом квартале 2022 года, показавших уверенный двузначный рост. Во втором квартале на фоне высокой экономической неопределённости, нестабильной ситуации с поставками и с уходом или приостановкой деятельности в Российской Федерации целого ряда известных брендов произошло охлаждение рынка потребительской электроники. </w:t>
      </w:r>
    </w:p>
    <w:p w14:paraId="28CC3BEB" w14:textId="77777777" w:rsidR="002A4299" w:rsidRPr="00606A7C" w:rsidRDefault="002A4299" w:rsidP="002A4299">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В целом по итогам 1 полугодия 2022 года российский рынок бытовой техники и электроники показал рост в +4% относительно аналогичного периода прошлого года и составил порядка 1,1 триллиона рублей, по данным </w:t>
      </w:r>
      <w:proofErr w:type="spellStart"/>
      <w:r w:rsidRPr="00606A7C">
        <w:rPr>
          <w:rFonts w:ascii="Times New Roman" w:hAnsi="Times New Roman"/>
          <w:sz w:val="24"/>
          <w:szCs w:val="24"/>
        </w:rPr>
        <w:t>GfK</w:t>
      </w:r>
      <w:proofErr w:type="spellEnd"/>
      <w:r w:rsidRPr="00606A7C">
        <w:rPr>
          <w:rFonts w:ascii="Times New Roman" w:hAnsi="Times New Roman"/>
          <w:sz w:val="24"/>
          <w:szCs w:val="24"/>
        </w:rPr>
        <w:t xml:space="preserve">. Наиболее значительный рост год к году показали категории домашнего потребления – Холодильники, Стиральные машины, ТВ. Так же продолжается рост продаж Ноутбуков и Компьютеров. Необходимо отметить, что значительную динамику демонстрируют инновационные категории – Товары для умного дома, Колонки с голосовыми помощниками, Сушилки для белья. В большинстве товарных категорий максимальный спрос россияне показали в ценовых сегментах выше среднего – потребители предпочитают инвестировать в более дорогую и производительную технику. Порядка 55% оборота рынка электроники приходится на традиционные продажи и около 45% - на онлайн, это соотношение соответствует уровню 2020 года. </w:t>
      </w:r>
    </w:p>
    <w:p w14:paraId="3E237B0A" w14:textId="77777777" w:rsidR="002A4299" w:rsidRPr="00606A7C" w:rsidRDefault="002A4299" w:rsidP="002A4299">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По оценке Группы Поручителя, смартфоны прочно вошли в жизнь потребителей, во многих аспектах став незаменимыми. В 1 полугодии 2022 порядка 25% оборота Бытовой Техники и Электроники приходится на категорию Смартфонов. Это главный инструмент для общения, покупок, развлечений и других ежедневных (в т.ч. и рабочих) процессов. По итогам 1 полугодия 2022 года продажи категории достигли порядка 280 млрд рублей. Все более важную роль играют смартфоны китайских производителей. Так, по итогам 1 полугодия 2022 года порядка трети рынка смартфонов в денежном выражении заняли </w:t>
      </w:r>
      <w:r w:rsidRPr="00606A7C">
        <w:rPr>
          <w:rFonts w:ascii="Times New Roman" w:hAnsi="Times New Roman"/>
          <w:sz w:val="24"/>
          <w:szCs w:val="24"/>
          <w:lang w:val="en-US"/>
        </w:rPr>
        <w:t>Honor</w:t>
      </w:r>
      <w:r w:rsidRPr="00606A7C">
        <w:rPr>
          <w:rFonts w:ascii="Times New Roman" w:hAnsi="Times New Roman"/>
          <w:sz w:val="24"/>
          <w:szCs w:val="24"/>
        </w:rPr>
        <w:t xml:space="preserve">, </w:t>
      </w:r>
      <w:r w:rsidRPr="00606A7C">
        <w:rPr>
          <w:rFonts w:ascii="Times New Roman" w:hAnsi="Times New Roman"/>
          <w:sz w:val="24"/>
          <w:szCs w:val="24"/>
          <w:lang w:val="en-US"/>
        </w:rPr>
        <w:t>Xiaomi</w:t>
      </w:r>
      <w:r w:rsidRPr="00606A7C">
        <w:rPr>
          <w:rFonts w:ascii="Times New Roman" w:hAnsi="Times New Roman"/>
          <w:sz w:val="24"/>
          <w:szCs w:val="24"/>
        </w:rPr>
        <w:t xml:space="preserve"> и </w:t>
      </w:r>
      <w:proofErr w:type="spellStart"/>
      <w:r w:rsidRPr="00606A7C">
        <w:rPr>
          <w:rFonts w:ascii="Times New Roman" w:hAnsi="Times New Roman"/>
          <w:sz w:val="24"/>
          <w:szCs w:val="24"/>
          <w:lang w:val="en-US"/>
        </w:rPr>
        <w:t>Realme</w:t>
      </w:r>
      <w:proofErr w:type="spellEnd"/>
      <w:r w:rsidRPr="00606A7C">
        <w:rPr>
          <w:rFonts w:ascii="Times New Roman" w:hAnsi="Times New Roman"/>
          <w:sz w:val="24"/>
          <w:szCs w:val="24"/>
        </w:rPr>
        <w:t xml:space="preserve">. Динамика продаж за данный период год к году по ним составляет +25%. Эти производители успели завоевать доверие потребителя достаточно высоким качеством при относительно низких ценах, при этом они постоянно расширяют свои товарные линейки как за счёт бюджетных предложений, так и за счёт флагманских инновационных решений. </w:t>
      </w:r>
    </w:p>
    <w:p w14:paraId="72341236" w14:textId="77777777" w:rsidR="002A4299" w:rsidRPr="00606A7C" w:rsidRDefault="002A4299" w:rsidP="002A4299">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Потребители продолжают активно инвестировать в домашний комфорт. Крупная бытовая техника (холодильники, стиральные машины, варочные поверхности, вытяжки, духовые шкафы и др., включая встраиваемые модели) в 1 полугодии 2022 показывает рост более 15% год к году. В малой бытовой технике для дома и кухни значительно растут: пылесосы (+10%), кондиционеры (+40%), кофемашины (+20%), вытяжки (+20%). Популярнее становятся товары комфорта и ухода за собой. Так, например электрические Зубные щётки выросли на +15% в штучном выражении, Электробритвы на +20%. Также увеличилось количество проданных очистителей воздуха (+15%). Остаётся актуальной экосистема «домашнего офиса». Ноутбуки и Настольные компьютеры за 1 полугодие 2022 показали рост продаж в штучном выражении на +8%. Востребованным остаётся ряд товаров в периферии и средствах печати, например картриджи для лазерных принтеров выросли на +15% в количестве проданных единиц товара.</w:t>
      </w:r>
    </w:p>
    <w:p w14:paraId="52AB8AD1" w14:textId="77777777" w:rsidR="002A4299" w:rsidRPr="00606A7C" w:rsidRDefault="002A4299" w:rsidP="002A4299">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В сегменте ТВ продолжают проникать модели </w:t>
      </w:r>
      <w:proofErr w:type="spellStart"/>
      <w:r w:rsidRPr="00606A7C">
        <w:rPr>
          <w:rFonts w:ascii="Times New Roman" w:hAnsi="Times New Roman"/>
          <w:sz w:val="24"/>
          <w:szCs w:val="24"/>
        </w:rPr>
        <w:t>Smart</w:t>
      </w:r>
      <w:proofErr w:type="spellEnd"/>
      <w:r w:rsidRPr="00606A7C">
        <w:rPr>
          <w:rFonts w:ascii="Times New Roman" w:hAnsi="Times New Roman"/>
          <w:sz w:val="24"/>
          <w:szCs w:val="24"/>
        </w:rPr>
        <w:t xml:space="preserve"> TV (занимают порядка 75% в штучных продажах) и разрешением от 4К (доля порядка 45%) для качественного потребления контента.</w:t>
      </w:r>
    </w:p>
    <w:p w14:paraId="361B851B" w14:textId="19F94EAB" w:rsidR="00CE32AF" w:rsidRPr="00606A7C" w:rsidRDefault="002A4299" w:rsidP="002A4299">
      <w:pPr>
        <w:pStyle w:val="ConsPlusNormal"/>
        <w:jc w:val="both"/>
      </w:pPr>
      <w:r w:rsidRPr="00606A7C">
        <w:t xml:space="preserve">В условиях повышенной волатильности наблюдается тренд на рост спроса на бренды Китая, Турции, Беларуси и с других стран СНГ. Так в Группе Поручителя спрос на такие бренды как </w:t>
      </w:r>
      <w:proofErr w:type="spellStart"/>
      <w:r w:rsidRPr="00606A7C">
        <w:t>Haier</w:t>
      </w:r>
      <w:proofErr w:type="spellEnd"/>
      <w:r w:rsidRPr="00606A7C">
        <w:t xml:space="preserve">, </w:t>
      </w:r>
      <w:proofErr w:type="spellStart"/>
      <w:r w:rsidRPr="00606A7C">
        <w:t>Beko</w:t>
      </w:r>
      <w:proofErr w:type="spellEnd"/>
      <w:r w:rsidRPr="00606A7C">
        <w:t xml:space="preserve">, </w:t>
      </w:r>
      <w:proofErr w:type="spellStart"/>
      <w:r w:rsidRPr="00606A7C">
        <w:t>Candy</w:t>
      </w:r>
      <w:proofErr w:type="spellEnd"/>
      <w:r w:rsidRPr="00606A7C">
        <w:t xml:space="preserve">, Витязь, </w:t>
      </w:r>
      <w:proofErr w:type="spellStart"/>
      <w:r w:rsidRPr="00606A7C">
        <w:t>Hisense</w:t>
      </w:r>
      <w:proofErr w:type="spellEnd"/>
      <w:r w:rsidRPr="00606A7C">
        <w:t xml:space="preserve">, </w:t>
      </w:r>
      <w:proofErr w:type="spellStart"/>
      <w:r w:rsidRPr="00606A7C">
        <w:t>Grundig</w:t>
      </w:r>
      <w:proofErr w:type="spellEnd"/>
      <w:r w:rsidRPr="00606A7C">
        <w:t xml:space="preserve"> и прочие вырос до полутора раз. Одновременно повышается спрос и на технику собственных торговых марок - в Группе Поручителя спрос на такие товары вырос по итогам полугодия на 60% год-к-году, а по </w:t>
      </w:r>
      <w:r w:rsidRPr="00606A7C">
        <w:lastRenderedPageBreak/>
        <w:t>отдельным категориям рост достигал 6 раз.</w:t>
      </w:r>
    </w:p>
    <w:p w14:paraId="58CE275C" w14:textId="77777777" w:rsidR="00CE32AF" w:rsidRPr="00606A7C" w:rsidRDefault="00CE32AF" w:rsidP="00CE32AF">
      <w:pPr>
        <w:pStyle w:val="ConsPlusNormal"/>
        <w:jc w:val="both"/>
        <w:rPr>
          <w:b/>
        </w:rPr>
      </w:pPr>
    </w:p>
    <w:p w14:paraId="77C8EA5B" w14:textId="7F82EFA7" w:rsidR="00CE32AF" w:rsidRPr="00606A7C" w:rsidRDefault="00CE32AF" w:rsidP="00CE32AF">
      <w:pPr>
        <w:pStyle w:val="ConsPlusNormal"/>
        <w:jc w:val="both"/>
      </w:pPr>
      <w:r w:rsidRPr="00606A7C">
        <w:rPr>
          <w:b/>
        </w:rPr>
        <w:t>Общая оценка результатов финансово-хозяйственной деятельности группы Поручителя в данной отрасли:</w:t>
      </w:r>
      <w:r w:rsidRPr="00606A7C">
        <w:t xml:space="preserve"> </w:t>
      </w:r>
      <w:r w:rsidR="007B32B6" w:rsidRPr="00606A7C">
        <w:t>По мнению Поручителя, результаты деятельности Группы Поручителя являются удовлетворительными и соответствуют тенденциям развития отрасли</w:t>
      </w:r>
      <w:r w:rsidR="007B32B6" w:rsidRPr="007B32B6">
        <w:t xml:space="preserve">. </w:t>
      </w:r>
      <w:r w:rsidR="002A4299" w:rsidRPr="00606A7C">
        <w:t>Показатель GMV</w:t>
      </w:r>
      <w:r w:rsidR="002A4299" w:rsidRPr="00606A7C">
        <w:rPr>
          <w:vertAlign w:val="superscript"/>
        </w:rPr>
        <w:footnoteReference w:id="4"/>
      </w:r>
      <w:r w:rsidR="002A4299" w:rsidRPr="00606A7C">
        <w:t xml:space="preserve">  Группы Поручителя вырос на 1,5% год-к-году до 262,2 миллиардов рублей (с НДС). Общие онлайн-продажи Группы Поручителя достигли до 176,3 миллиардов рублей (с НДС), составив 67,3% от GMV Группы Поручителя. Оборот мобильной платформы вырос на 12% год-к-году до 122 млрд руб. (с НДС), до порядка 46%</w:t>
      </w:r>
      <w:r w:rsidR="002A4299" w:rsidRPr="00606A7C">
        <w:rPr>
          <w:rFonts w:asciiTheme="minorHAnsi" w:eastAsiaTheme="minorHAnsi" w:hAnsiTheme="minorHAnsi" w:cstheme="minorBidi"/>
          <w:sz w:val="22"/>
          <w:szCs w:val="22"/>
          <w:lang w:eastAsia="en-US"/>
        </w:rPr>
        <w:t xml:space="preserve"> </w:t>
      </w:r>
      <w:r w:rsidR="002A4299" w:rsidRPr="00606A7C">
        <w:t xml:space="preserve">от GMV Группы Поручителя. </w:t>
      </w:r>
      <w:r w:rsidRPr="00606A7C">
        <w:t xml:space="preserve">  </w:t>
      </w:r>
    </w:p>
    <w:p w14:paraId="71D3A183" w14:textId="77777777" w:rsidR="00CE32AF" w:rsidRPr="00606A7C" w:rsidRDefault="00CE32AF" w:rsidP="00CE32AF">
      <w:pPr>
        <w:pStyle w:val="ConsPlusNormal"/>
        <w:spacing w:before="240"/>
        <w:jc w:val="both"/>
      </w:pPr>
      <w:r w:rsidRPr="00606A7C">
        <w:rPr>
          <w:b/>
        </w:rPr>
        <w:t xml:space="preserve">Доля группы Поручителя в </w:t>
      </w:r>
      <w:proofErr w:type="spellStart"/>
      <w:r w:rsidRPr="00606A7C">
        <w:rPr>
          <w:b/>
        </w:rPr>
        <w:t>объеме</w:t>
      </w:r>
      <w:proofErr w:type="spellEnd"/>
      <w:r w:rsidRPr="00606A7C">
        <w:rPr>
          <w:b/>
        </w:rPr>
        <w:t xml:space="preserve"> реализации аналогичной продукции иными предприятиями отрасли или иные фактические показатели, характеризующие положение группы Поручителя в отрасли в целом:</w:t>
      </w:r>
      <w:r w:rsidRPr="00606A7C">
        <w:t xml:space="preserve"> </w:t>
      </w:r>
    </w:p>
    <w:p w14:paraId="5EE8138D" w14:textId="100F124A" w:rsidR="00CE32AF" w:rsidRPr="00606A7C" w:rsidRDefault="002A4299" w:rsidP="00CE32AF">
      <w:pPr>
        <w:pStyle w:val="ConsPlusNormal"/>
        <w:jc w:val="both"/>
      </w:pPr>
      <w:r w:rsidRPr="00606A7C">
        <w:t xml:space="preserve">По данным Группы Поручителя, Группа Поручителя остаётся одним из ведущих игроков на рынке бытовой техники и электроники с долей рынка в 1 полугодии 2022 года на уровне 25%. </w:t>
      </w:r>
      <w:r w:rsidR="00CE32AF" w:rsidRPr="00606A7C">
        <w:t xml:space="preserve">  </w:t>
      </w:r>
    </w:p>
    <w:p w14:paraId="0842F6E5" w14:textId="77777777" w:rsidR="00CE32AF" w:rsidRPr="00606A7C" w:rsidRDefault="00CE32AF" w:rsidP="00CE32AF">
      <w:pPr>
        <w:pStyle w:val="ConsPlusNormal"/>
        <w:spacing w:before="240"/>
        <w:jc w:val="both"/>
      </w:pPr>
      <w:r w:rsidRPr="00606A7C">
        <w:rPr>
          <w:b/>
        </w:rPr>
        <w:t>Оценка соответствия результатов деятельности группы Поручителя тенденциям развития отрасли:</w:t>
      </w:r>
      <w:r w:rsidRPr="00606A7C">
        <w:t xml:space="preserve"> </w:t>
      </w:r>
    </w:p>
    <w:p w14:paraId="0C066D89" w14:textId="64CF70CC" w:rsidR="00CE32AF" w:rsidRPr="00606A7C" w:rsidRDefault="002A4299" w:rsidP="00CE32AF">
      <w:pPr>
        <w:pStyle w:val="ConsPlusNormal"/>
        <w:jc w:val="both"/>
      </w:pPr>
      <w:bookmarkStart w:id="19" w:name="_Hlk114594576"/>
      <w:r w:rsidRPr="00606A7C">
        <w:t>По мнению Поручителя, результаты деятельности Группы Поручителя являются удовлетворительными и соответствуют тенденциям развития отрасли.</w:t>
      </w:r>
      <w:bookmarkEnd w:id="19"/>
      <w:r w:rsidRPr="00606A7C">
        <w:t xml:space="preserve"> </w:t>
      </w:r>
      <w:r w:rsidR="00CE32AF" w:rsidRPr="00606A7C">
        <w:t xml:space="preserve"> </w:t>
      </w:r>
    </w:p>
    <w:p w14:paraId="6DA4D90A" w14:textId="77777777" w:rsidR="00CE32AF" w:rsidRPr="00606A7C" w:rsidRDefault="00CE32AF" w:rsidP="00CE32AF">
      <w:pPr>
        <w:pStyle w:val="ConsPlusNormal"/>
        <w:jc w:val="both"/>
        <w:rPr>
          <w:b/>
        </w:rPr>
      </w:pPr>
    </w:p>
    <w:p w14:paraId="68273E48" w14:textId="77777777" w:rsidR="00CE32AF" w:rsidRPr="00606A7C" w:rsidRDefault="00CE32AF" w:rsidP="00CE32AF">
      <w:pPr>
        <w:pStyle w:val="ConsPlusNormal"/>
        <w:jc w:val="both"/>
        <w:rPr>
          <w:b/>
        </w:rPr>
      </w:pPr>
      <w:r w:rsidRPr="00606A7C">
        <w:rPr>
          <w:b/>
        </w:rPr>
        <w:t>Причины, обосновывающие полученные результаты деятельности (удовлетворительные и неудовлетворительные, по мнению Поручителя, результаты):</w:t>
      </w:r>
    </w:p>
    <w:p w14:paraId="040CA6F9" w14:textId="77777777" w:rsidR="002A4299" w:rsidRPr="00606A7C" w:rsidRDefault="002A4299" w:rsidP="002A4299">
      <w:pPr>
        <w:widowControl w:val="0"/>
        <w:autoSpaceDE w:val="0"/>
        <w:autoSpaceDN w:val="0"/>
        <w:adjustRightInd w:val="0"/>
        <w:spacing w:after="0" w:line="240" w:lineRule="auto"/>
        <w:jc w:val="both"/>
        <w:rPr>
          <w:rFonts w:ascii="Times New Roman" w:hAnsi="Times New Roman"/>
          <w:sz w:val="24"/>
          <w:szCs w:val="24"/>
        </w:rPr>
      </w:pPr>
      <w:bookmarkStart w:id="20" w:name="_Hlk113556133"/>
      <w:r w:rsidRPr="00606A7C">
        <w:rPr>
          <w:rFonts w:ascii="Times New Roman" w:hAnsi="Times New Roman"/>
          <w:sz w:val="24"/>
          <w:szCs w:val="24"/>
        </w:rPr>
        <w:t>Получению удовлетворительных результатов деятельности способствовали основные тенденции развития отрасли, а также принятые управленческие решения.</w:t>
      </w:r>
      <w:bookmarkEnd w:id="20"/>
      <w:r w:rsidRPr="00606A7C">
        <w:rPr>
          <w:rFonts w:ascii="Times New Roman" w:hAnsi="Times New Roman"/>
          <w:sz w:val="24"/>
          <w:szCs w:val="24"/>
        </w:rPr>
        <w:t xml:space="preserve"> Общие продажи (GMV) Группы Поручителя выросли на 1,5% до 262,2 млрд. рублей (с НДС) на фоне высокой экономической неопределённости</w:t>
      </w:r>
      <w:r w:rsidRPr="00606A7C" w:rsidDel="006150C9">
        <w:rPr>
          <w:rFonts w:ascii="Times New Roman" w:hAnsi="Times New Roman"/>
          <w:sz w:val="24"/>
          <w:szCs w:val="24"/>
        </w:rPr>
        <w:t xml:space="preserve"> </w:t>
      </w:r>
      <w:r w:rsidRPr="00606A7C">
        <w:rPr>
          <w:rFonts w:ascii="Times New Roman" w:hAnsi="Times New Roman"/>
          <w:sz w:val="24"/>
          <w:szCs w:val="24"/>
        </w:rPr>
        <w:t xml:space="preserve">за счёт: </w:t>
      </w:r>
    </w:p>
    <w:p w14:paraId="746E3E73" w14:textId="77777777" w:rsidR="002A4299" w:rsidRPr="00606A7C" w:rsidRDefault="002A4299" w:rsidP="002A4299">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 увеличения общих онлайн-продаж до 176,3 млрд руб. (с НДС), что составило 67,3% от </w:t>
      </w:r>
      <w:r w:rsidRPr="00606A7C">
        <w:rPr>
          <w:rFonts w:ascii="Times New Roman" w:hAnsi="Times New Roman"/>
          <w:sz w:val="24"/>
          <w:szCs w:val="24"/>
          <w:lang w:val="en-US"/>
        </w:rPr>
        <w:t>GMV</w:t>
      </w:r>
      <w:r w:rsidRPr="00606A7C">
        <w:rPr>
          <w:rFonts w:ascii="Times New Roman" w:hAnsi="Times New Roman"/>
          <w:sz w:val="24"/>
          <w:szCs w:val="24"/>
        </w:rPr>
        <w:t xml:space="preserve">. </w:t>
      </w:r>
    </w:p>
    <w:p w14:paraId="445EB11F" w14:textId="77777777" w:rsidR="002A4299" w:rsidRPr="00606A7C" w:rsidRDefault="002A4299" w:rsidP="002A4299">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роста оборота мобильной платформы на 12% год-к-году до 122 млрд руб. (с НДС). Высокие показатели продаж мобильной платформы связаны в том числе с ростом числа активных пользователей клиентских приложений (MAU) на 66,7% год-к-году, а также с ростом числа установок данных приложений в 2,4 раза год-к-году до 39,8 млн.</w:t>
      </w:r>
    </w:p>
    <w:p w14:paraId="7FBDC91A" w14:textId="77777777" w:rsidR="002A4299" w:rsidRPr="00606A7C" w:rsidRDefault="002A4299" w:rsidP="002A4299">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 роста на 7,1% год-к-году числа клиентов </w:t>
      </w:r>
      <w:proofErr w:type="spellStart"/>
      <w:r w:rsidRPr="00606A7C">
        <w:rPr>
          <w:rFonts w:ascii="Times New Roman" w:hAnsi="Times New Roman"/>
          <w:sz w:val="24"/>
          <w:szCs w:val="24"/>
        </w:rPr>
        <w:t>OneRetail</w:t>
      </w:r>
      <w:proofErr w:type="spellEnd"/>
      <w:r w:rsidRPr="00606A7C">
        <w:rPr>
          <w:rFonts w:ascii="Times New Roman" w:hAnsi="Times New Roman"/>
          <w:sz w:val="24"/>
          <w:szCs w:val="24"/>
          <w:vertAlign w:val="superscript"/>
        </w:rPr>
        <w:footnoteReference w:id="5"/>
      </w:r>
      <w:r w:rsidRPr="00606A7C">
        <w:rPr>
          <w:rFonts w:ascii="Times New Roman" w:hAnsi="Times New Roman"/>
          <w:sz w:val="24"/>
          <w:szCs w:val="24"/>
        </w:rPr>
        <w:t xml:space="preserve">, доля которых достигла 63,8% по сравнению с 56,9% годом ранее. Клиенты </w:t>
      </w:r>
      <w:proofErr w:type="spellStart"/>
      <w:r w:rsidRPr="00606A7C">
        <w:rPr>
          <w:rFonts w:ascii="Times New Roman" w:hAnsi="Times New Roman"/>
          <w:sz w:val="24"/>
          <w:szCs w:val="24"/>
        </w:rPr>
        <w:t>OneRetail</w:t>
      </w:r>
      <w:proofErr w:type="spellEnd"/>
      <w:r w:rsidRPr="00606A7C">
        <w:rPr>
          <w:rFonts w:ascii="Times New Roman" w:hAnsi="Times New Roman"/>
          <w:sz w:val="24"/>
          <w:szCs w:val="24"/>
        </w:rPr>
        <w:t xml:space="preserve"> обладают более высокими показателями частотности покупок и среднего чека по сравнению с другими категориями клиентов Группы Поручителя;</w:t>
      </w:r>
    </w:p>
    <w:p w14:paraId="2ED8D84B" w14:textId="77777777" w:rsidR="002A4299" w:rsidRPr="00606A7C" w:rsidRDefault="002A4299" w:rsidP="002A4299">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повышения трафика, включая онлайн и магазины, на 1,5% год-к-году до 641 млн посещений несмотря на общее снижение спроса на рынке электроники во втором квартале 2022 г.;</w:t>
      </w:r>
    </w:p>
    <w:p w14:paraId="4FEE73D0" w14:textId="77777777" w:rsidR="002A4299" w:rsidRPr="00606A7C" w:rsidRDefault="002A4299" w:rsidP="002A4299">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lastRenderedPageBreak/>
        <w:t>­ роста среднего чека Группы Поручителя по итогам 6 месяцев 2022 года вырос на +21,8% год-к-году, на фоне повышенного спроса на дорогостоящие товары бытовой техники и электроники в 1 квартале 2022 года;</w:t>
      </w:r>
    </w:p>
    <w:p w14:paraId="1B30647B" w14:textId="0C3F2D3A" w:rsidR="00CE32AF" w:rsidRPr="00606A7C" w:rsidRDefault="002A4299" w:rsidP="002A4299">
      <w:pPr>
        <w:pStyle w:val="ConsPlusNormal"/>
        <w:jc w:val="both"/>
      </w:pPr>
      <w:r w:rsidRPr="00606A7C">
        <w:t xml:space="preserve">­ расширения торговых сетей Группы Поручителя на 111 объектов год-к-году до 1 248 магазинов на конец июня 2022 года, в том числе за счёт повышения присутствия в малых городах Российской Федерации. Так, по сравнению с 30.06.2021 география присутствия Группы повысилась на 55 городов и составила 369 городов по состоянию на 30 июня 2022 года. </w:t>
      </w:r>
    </w:p>
    <w:p w14:paraId="474BA602" w14:textId="77777777" w:rsidR="00CE32AF" w:rsidRPr="00606A7C" w:rsidRDefault="00CE32AF" w:rsidP="00CE32AF">
      <w:pPr>
        <w:pStyle w:val="ConsPlusNormal"/>
        <w:spacing w:before="240"/>
        <w:jc w:val="both"/>
      </w:pPr>
      <w:r w:rsidRPr="00606A7C">
        <w:rPr>
          <w:b/>
        </w:rPr>
        <w:t>Сведения об основных конкурентах группы Поручителя, сопоставляются сильные и слабые стороны группы Поручителя в сравнении с ними:</w:t>
      </w:r>
      <w:r w:rsidRPr="00606A7C">
        <w:t xml:space="preserve">  </w:t>
      </w:r>
    </w:p>
    <w:p w14:paraId="5323677B" w14:textId="77777777" w:rsidR="002A4299" w:rsidRPr="00606A7C" w:rsidRDefault="002A4299" w:rsidP="002A4299">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Основными конкурентами Группы Поручителя по основным видам деятельности являются: торговая сеть бытовой техники и электроники DNS, </w:t>
      </w:r>
      <w:proofErr w:type="spellStart"/>
      <w:r w:rsidRPr="00606A7C">
        <w:rPr>
          <w:rFonts w:ascii="Times New Roman" w:hAnsi="Times New Roman"/>
          <w:sz w:val="24"/>
          <w:szCs w:val="24"/>
        </w:rPr>
        <w:t>Ситилинк</w:t>
      </w:r>
      <w:proofErr w:type="spellEnd"/>
      <w:r w:rsidRPr="00606A7C">
        <w:rPr>
          <w:rFonts w:ascii="Times New Roman" w:hAnsi="Times New Roman"/>
          <w:sz w:val="24"/>
          <w:szCs w:val="24"/>
        </w:rPr>
        <w:t xml:space="preserve">, Связной, </w:t>
      </w:r>
      <w:proofErr w:type="spellStart"/>
      <w:r w:rsidRPr="00606A7C">
        <w:rPr>
          <w:rFonts w:ascii="Times New Roman" w:hAnsi="Times New Roman"/>
          <w:sz w:val="24"/>
          <w:szCs w:val="24"/>
        </w:rPr>
        <w:t>Холодильник.Ру</w:t>
      </w:r>
      <w:proofErr w:type="spellEnd"/>
      <w:r w:rsidRPr="00606A7C">
        <w:rPr>
          <w:rFonts w:ascii="Times New Roman" w:hAnsi="Times New Roman"/>
          <w:sz w:val="24"/>
          <w:szCs w:val="24"/>
        </w:rPr>
        <w:t xml:space="preserve">, </w:t>
      </w:r>
      <w:proofErr w:type="spellStart"/>
      <w:r w:rsidRPr="00606A7C">
        <w:rPr>
          <w:rFonts w:ascii="Times New Roman" w:hAnsi="Times New Roman"/>
          <w:sz w:val="24"/>
          <w:szCs w:val="24"/>
        </w:rPr>
        <w:t>маркетплейсы</w:t>
      </w:r>
      <w:proofErr w:type="spellEnd"/>
      <w:r w:rsidRPr="00606A7C">
        <w:rPr>
          <w:rFonts w:ascii="Times New Roman" w:hAnsi="Times New Roman"/>
          <w:sz w:val="24"/>
          <w:szCs w:val="24"/>
        </w:rPr>
        <w:t xml:space="preserve"> </w:t>
      </w:r>
      <w:proofErr w:type="spellStart"/>
      <w:r w:rsidRPr="00606A7C">
        <w:rPr>
          <w:rFonts w:ascii="Times New Roman" w:hAnsi="Times New Roman"/>
          <w:sz w:val="24"/>
          <w:szCs w:val="24"/>
        </w:rPr>
        <w:t>Ozon</w:t>
      </w:r>
      <w:proofErr w:type="spellEnd"/>
      <w:r w:rsidRPr="00606A7C">
        <w:rPr>
          <w:rFonts w:ascii="Times New Roman" w:hAnsi="Times New Roman"/>
          <w:sz w:val="24"/>
          <w:szCs w:val="24"/>
        </w:rPr>
        <w:t xml:space="preserve">, </w:t>
      </w:r>
      <w:proofErr w:type="spellStart"/>
      <w:r w:rsidRPr="00606A7C">
        <w:rPr>
          <w:rFonts w:ascii="Times New Roman" w:hAnsi="Times New Roman"/>
          <w:sz w:val="24"/>
          <w:szCs w:val="24"/>
        </w:rPr>
        <w:t>Яндекс.Маркет</w:t>
      </w:r>
      <w:proofErr w:type="spellEnd"/>
      <w:r w:rsidRPr="00606A7C">
        <w:rPr>
          <w:rFonts w:ascii="Times New Roman" w:hAnsi="Times New Roman"/>
          <w:sz w:val="24"/>
          <w:szCs w:val="24"/>
        </w:rPr>
        <w:t xml:space="preserve">, </w:t>
      </w:r>
      <w:proofErr w:type="spellStart"/>
      <w:r w:rsidRPr="00606A7C">
        <w:rPr>
          <w:rFonts w:ascii="Times New Roman" w:hAnsi="Times New Roman"/>
          <w:sz w:val="24"/>
          <w:szCs w:val="24"/>
        </w:rPr>
        <w:t>Wildberries</w:t>
      </w:r>
      <w:proofErr w:type="spellEnd"/>
      <w:r w:rsidRPr="00606A7C">
        <w:rPr>
          <w:rFonts w:ascii="Times New Roman" w:hAnsi="Times New Roman"/>
          <w:sz w:val="24"/>
          <w:szCs w:val="24"/>
        </w:rPr>
        <w:t xml:space="preserve">, </w:t>
      </w:r>
      <w:proofErr w:type="spellStart"/>
      <w:r w:rsidRPr="00606A7C">
        <w:rPr>
          <w:rFonts w:ascii="Times New Roman" w:hAnsi="Times New Roman"/>
          <w:sz w:val="24"/>
          <w:szCs w:val="24"/>
        </w:rPr>
        <w:t>AliExpress</w:t>
      </w:r>
      <w:proofErr w:type="spellEnd"/>
      <w:r w:rsidRPr="00606A7C">
        <w:rPr>
          <w:rFonts w:ascii="Times New Roman" w:hAnsi="Times New Roman"/>
          <w:sz w:val="24"/>
          <w:szCs w:val="24"/>
        </w:rPr>
        <w:t xml:space="preserve">, а также ряд региональных сетей и онлайн-площадок. </w:t>
      </w:r>
    </w:p>
    <w:p w14:paraId="1045B673" w14:textId="77777777" w:rsidR="002A4299" w:rsidRPr="00606A7C" w:rsidRDefault="002A4299" w:rsidP="002A4299">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К конкурентным преимуществам Группы Поручителя относятся:</w:t>
      </w:r>
    </w:p>
    <w:p w14:paraId="5D75084E" w14:textId="77777777" w:rsidR="002A4299" w:rsidRPr="00606A7C" w:rsidRDefault="002A4299" w:rsidP="002A4299">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высокая узнаваемость торговых знаков «</w:t>
      </w:r>
      <w:proofErr w:type="gramStart"/>
      <w:r w:rsidRPr="00606A7C">
        <w:rPr>
          <w:rFonts w:ascii="Times New Roman" w:hAnsi="Times New Roman"/>
          <w:sz w:val="24"/>
          <w:szCs w:val="24"/>
        </w:rPr>
        <w:t>М.видео</w:t>
      </w:r>
      <w:proofErr w:type="gramEnd"/>
      <w:r w:rsidRPr="00606A7C">
        <w:rPr>
          <w:rFonts w:ascii="Times New Roman" w:hAnsi="Times New Roman"/>
          <w:sz w:val="24"/>
          <w:szCs w:val="24"/>
        </w:rPr>
        <w:t>» и «ЭЛЬДОРАДО»;</w:t>
      </w:r>
    </w:p>
    <w:p w14:paraId="6DCC90D1" w14:textId="77777777" w:rsidR="002A4299" w:rsidRPr="00606A7C" w:rsidRDefault="002A4299" w:rsidP="002A4299">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сформировавшийся имидж сети, благоприятное впечатление, сложившееся о Торговой сети «</w:t>
      </w:r>
      <w:proofErr w:type="spellStart"/>
      <w:r w:rsidRPr="00606A7C">
        <w:rPr>
          <w:rFonts w:ascii="Times New Roman" w:hAnsi="Times New Roman"/>
          <w:sz w:val="24"/>
          <w:szCs w:val="24"/>
        </w:rPr>
        <w:t>М.Видео</w:t>
      </w:r>
      <w:proofErr w:type="spellEnd"/>
      <w:r w:rsidRPr="00606A7C">
        <w:rPr>
          <w:rFonts w:ascii="Times New Roman" w:hAnsi="Times New Roman"/>
          <w:sz w:val="24"/>
          <w:szCs w:val="24"/>
        </w:rPr>
        <w:t>» и Торговой сети «Эльдорадо» у покупателей;</w:t>
      </w:r>
    </w:p>
    <w:p w14:paraId="5BDCA520" w14:textId="77777777" w:rsidR="002A4299" w:rsidRPr="00606A7C" w:rsidRDefault="002A4299" w:rsidP="002A4299">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прогрессивная и устойчивая бизнес-модель, основанная на бесшовном клиентском опыте в различных каналах покупки и доставки;</w:t>
      </w:r>
    </w:p>
    <w:p w14:paraId="3AB79890" w14:textId="77777777" w:rsidR="002A4299" w:rsidRPr="00606A7C" w:rsidRDefault="002A4299" w:rsidP="002A4299">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широкая функциональность интернет-сайтов и мобильных приложений Группы Поручителя; </w:t>
      </w:r>
    </w:p>
    <w:p w14:paraId="3064A148" w14:textId="77777777" w:rsidR="002A4299" w:rsidRPr="00606A7C" w:rsidRDefault="002A4299" w:rsidP="002A4299">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разветвлённая сеть магазинов, которая достигла 1248 магазинов под брендами «</w:t>
      </w:r>
      <w:proofErr w:type="gramStart"/>
      <w:r w:rsidRPr="00606A7C">
        <w:rPr>
          <w:rFonts w:ascii="Times New Roman" w:hAnsi="Times New Roman"/>
          <w:sz w:val="24"/>
          <w:szCs w:val="24"/>
        </w:rPr>
        <w:t>М.видео</w:t>
      </w:r>
      <w:proofErr w:type="gramEnd"/>
      <w:r w:rsidRPr="00606A7C">
        <w:rPr>
          <w:rFonts w:ascii="Times New Roman" w:hAnsi="Times New Roman"/>
          <w:sz w:val="24"/>
          <w:szCs w:val="24"/>
        </w:rPr>
        <w:t>» и «Эльдорадо» на конец июня 2022 года;</w:t>
      </w:r>
    </w:p>
    <w:p w14:paraId="1F8C2040" w14:textId="77777777" w:rsidR="002A4299" w:rsidRPr="00606A7C" w:rsidRDefault="002A4299" w:rsidP="002A4299">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уникальный передовой формат магазинов;</w:t>
      </w:r>
    </w:p>
    <w:p w14:paraId="5DBDE99A" w14:textId="77777777" w:rsidR="002A4299" w:rsidRPr="00606A7C" w:rsidRDefault="002A4299" w:rsidP="002A4299">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высокий уровень сервиса в магазинах и при доставке товаров на дом;</w:t>
      </w:r>
    </w:p>
    <w:p w14:paraId="59B7952E" w14:textId="77777777" w:rsidR="002A4299" w:rsidRPr="00606A7C" w:rsidRDefault="002A4299" w:rsidP="002A4299">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высокое качество гарантийного и послегарантийного сервиса и послепродажного обслуживания товаров;</w:t>
      </w:r>
    </w:p>
    <w:p w14:paraId="72E2F68D" w14:textId="77777777" w:rsidR="002A4299" w:rsidRPr="00606A7C" w:rsidRDefault="002A4299" w:rsidP="002A4299">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широкий спектр сопутствующих услуг;</w:t>
      </w:r>
    </w:p>
    <w:p w14:paraId="08196E32" w14:textId="77777777" w:rsidR="002A4299" w:rsidRPr="00606A7C" w:rsidRDefault="002A4299" w:rsidP="002A4299">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лидерство и инновационность в маркетинговых инициативах;</w:t>
      </w:r>
    </w:p>
    <w:p w14:paraId="52A52817" w14:textId="77777777" w:rsidR="002A4299" w:rsidRPr="00606A7C" w:rsidRDefault="002A4299" w:rsidP="002A4299">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выгодные места расположения магазинов;</w:t>
      </w:r>
    </w:p>
    <w:p w14:paraId="24FFCF7A" w14:textId="77777777" w:rsidR="002A4299" w:rsidRPr="00606A7C" w:rsidRDefault="002A4299" w:rsidP="002A4299">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современные, передовые технологии ритейла;</w:t>
      </w:r>
    </w:p>
    <w:p w14:paraId="04C73BFD" w14:textId="77777777" w:rsidR="002A4299" w:rsidRPr="00606A7C" w:rsidRDefault="002A4299" w:rsidP="002A4299">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выверенный ассортимент, его эффективное позиционирование и представление;</w:t>
      </w:r>
    </w:p>
    <w:p w14:paraId="6A550305" w14:textId="77777777" w:rsidR="002A4299" w:rsidRPr="00606A7C" w:rsidRDefault="002A4299" w:rsidP="002A4299">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удобство и функциональность онлайн-площадок mvideo.ru, eldorado.ru, устойчивый рост трафика на них. </w:t>
      </w:r>
    </w:p>
    <w:p w14:paraId="5A61B3CD" w14:textId="77777777" w:rsidR="002A4299" w:rsidRPr="00606A7C" w:rsidRDefault="002A4299" w:rsidP="002A4299">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sz w:val="24"/>
          <w:szCs w:val="24"/>
        </w:rPr>
        <w:t xml:space="preserve">Вместе с тем Группа Поручителя отмечает, что онлайн-конкуренты, не обладая всеми преимуществами, указанными выше, предлагают поставщикам растущий и дешёвый дополнительный канал сбыта продукции. При этом онлайн-конкуренты в меньшей степени ориентированы на прибыльность и имеют более высокую толерантность к низким финансовым результатам. </w:t>
      </w:r>
    </w:p>
    <w:p w14:paraId="1D619881" w14:textId="713BA945" w:rsidR="00CE32AF" w:rsidRPr="00606A7C" w:rsidRDefault="002A4299" w:rsidP="002A4299">
      <w:pPr>
        <w:pStyle w:val="ConsPlusNormal"/>
        <w:jc w:val="both"/>
      </w:pPr>
      <w:r w:rsidRPr="00606A7C">
        <w:t>По мнению Поручителя, слабые стороны по сравнению с конкурентами у Поручителя отсутствуют.</w:t>
      </w:r>
      <w:r w:rsidR="00CE32AF" w:rsidRPr="00606A7C">
        <w:t xml:space="preserve"> </w:t>
      </w:r>
    </w:p>
    <w:p w14:paraId="44245D30" w14:textId="77777777" w:rsidR="00CE32AF" w:rsidRPr="00606A7C" w:rsidRDefault="00CE32AF" w:rsidP="00CE32AF">
      <w:pPr>
        <w:pStyle w:val="ConsPlusNormal"/>
        <w:spacing w:before="240"/>
        <w:jc w:val="both"/>
      </w:pPr>
      <w:r w:rsidRPr="00606A7C">
        <w:rPr>
          <w:b/>
        </w:rPr>
        <w:t xml:space="preserve">В случае если мнения органов управления Поручителя относительно представленной информации не совпадают, указывается мнение каждого из таких органов управления Поручителя и аргументация, объясняющая их позицию. В случае если член совета директоров (наблюдательного совета) Поручителя или член коллегиального исполнительного органа Поручителя имеет особое мнение </w:t>
      </w:r>
      <w:r w:rsidRPr="00606A7C">
        <w:rPr>
          <w:b/>
        </w:rPr>
        <w:lastRenderedPageBreak/>
        <w:t xml:space="preserve">относительно представленной информации, </w:t>
      </w:r>
      <w:proofErr w:type="spellStart"/>
      <w:r w:rsidRPr="00606A7C">
        <w:rPr>
          <w:b/>
        </w:rPr>
        <w:t>отраженное</w:t>
      </w:r>
      <w:proofErr w:type="spellEnd"/>
      <w:r w:rsidRPr="00606A7C">
        <w:rPr>
          <w:b/>
        </w:rPr>
        <w:t xml:space="preserve"> в протоколе заседания совета директоров (наблюдательного совета) Поручителя или коллегиального исполнительного органа, на котором рассматривались соответствующие вопросы, и настаивает на отражении такого мнения в </w:t>
      </w:r>
      <w:proofErr w:type="spellStart"/>
      <w:r w:rsidRPr="00606A7C">
        <w:rPr>
          <w:b/>
        </w:rPr>
        <w:t>отчете</w:t>
      </w:r>
      <w:proofErr w:type="spellEnd"/>
      <w:r w:rsidRPr="00606A7C">
        <w:rPr>
          <w:b/>
        </w:rPr>
        <w:t xml:space="preserve"> Поручителя, указываются такое особое мнение и аргументация члена органа управления Поручителя, объясняющая его позицию:</w:t>
      </w:r>
      <w:r w:rsidRPr="00606A7C">
        <w:t xml:space="preserve"> </w:t>
      </w:r>
    </w:p>
    <w:p w14:paraId="4217C97D" w14:textId="77777777" w:rsidR="00CE32AF" w:rsidRPr="00606A7C" w:rsidRDefault="00CE32AF" w:rsidP="00CE32AF">
      <w:pPr>
        <w:pStyle w:val="ConsPlusNormal"/>
        <w:jc w:val="both"/>
      </w:pPr>
      <w:r w:rsidRPr="00606A7C">
        <w:t xml:space="preserve">Мнения органов управления Поручителя относительно представленной информации совпадают. Совет директоров Поручителя и коллегиальный исполнительный орган Поручителя не предусмотрены Уставом Поручителя.   </w:t>
      </w:r>
    </w:p>
    <w:p w14:paraId="25998C17" w14:textId="77777777" w:rsidR="00CE32AF" w:rsidRPr="00606A7C" w:rsidRDefault="00CE32AF" w:rsidP="00CE32AF">
      <w:pPr>
        <w:pStyle w:val="ConsPlusNormal"/>
        <w:spacing w:before="240"/>
        <w:ind w:firstLine="540"/>
        <w:jc w:val="both"/>
      </w:pPr>
    </w:p>
    <w:p w14:paraId="0EA0135E" w14:textId="77777777" w:rsidR="00CE32AF" w:rsidRPr="00606A7C" w:rsidRDefault="00CE32AF" w:rsidP="00CE32AF">
      <w:pPr>
        <w:pStyle w:val="ConsPlusNormal"/>
        <w:jc w:val="both"/>
        <w:outlineLvl w:val="2"/>
        <w:rPr>
          <w:b/>
        </w:rPr>
      </w:pPr>
      <w:bookmarkStart w:id="21" w:name="_Toc102669428"/>
      <w:bookmarkStart w:id="22" w:name="_Toc102669723"/>
      <w:r w:rsidRPr="00606A7C">
        <w:rPr>
          <w:b/>
        </w:rPr>
        <w:t>1.3. Основные операционные показатели, характеризующие деятельность Поручителя</w:t>
      </w:r>
      <w:bookmarkEnd w:id="21"/>
      <w:bookmarkEnd w:id="22"/>
    </w:p>
    <w:p w14:paraId="34EE70D7" w14:textId="34292E46" w:rsidR="0012385A" w:rsidRPr="00606A7C" w:rsidRDefault="00CE32AF" w:rsidP="00CE32AF">
      <w:pPr>
        <w:pStyle w:val="ConsPlusNormal"/>
        <w:spacing w:before="240"/>
        <w:jc w:val="both"/>
        <w:rPr>
          <w:b/>
        </w:rPr>
      </w:pPr>
      <w:r w:rsidRPr="00606A7C">
        <w:rPr>
          <w:b/>
        </w:rPr>
        <w:t xml:space="preserve">Основные операционные показатели, которые, по мнению </w:t>
      </w:r>
      <w:bookmarkStart w:id="23" w:name="_Hlk92985879"/>
      <w:r w:rsidRPr="00606A7C">
        <w:rPr>
          <w:b/>
        </w:rPr>
        <w:t>Поручителя</w:t>
      </w:r>
      <w:bookmarkEnd w:id="23"/>
      <w:r w:rsidRPr="00606A7C">
        <w:rPr>
          <w:b/>
        </w:rPr>
        <w:t>, наиболее объективно и всесторонне характеризуют финансово-хозяйственную деятельность группы Поручителя</w:t>
      </w:r>
      <w:r w:rsidR="00656091" w:rsidRPr="00606A7C">
        <w:rPr>
          <w:b/>
        </w:rPr>
        <w:t xml:space="preserve"> </w:t>
      </w:r>
      <w:r w:rsidRPr="00606A7C">
        <w:rPr>
          <w:b/>
        </w:rPr>
        <w:t>в натуральном выражении:</w:t>
      </w:r>
    </w:p>
    <w:p w14:paraId="51194850" w14:textId="77777777" w:rsidR="0012385A" w:rsidRPr="00606A7C" w:rsidRDefault="0012385A" w:rsidP="00342BC9">
      <w:pPr>
        <w:pStyle w:val="ConsPlusNormal"/>
        <w:jc w:val="both"/>
      </w:pPr>
    </w:p>
    <w:tbl>
      <w:tblPr>
        <w:tblStyle w:val="20"/>
        <w:tblW w:w="9351" w:type="dxa"/>
        <w:tblLook w:val="04A0" w:firstRow="1" w:lastRow="0" w:firstColumn="1" w:lastColumn="0" w:noHBand="0" w:noVBand="1"/>
      </w:tblPr>
      <w:tblGrid>
        <w:gridCol w:w="3823"/>
        <w:gridCol w:w="2764"/>
        <w:gridCol w:w="2764"/>
      </w:tblGrid>
      <w:tr w:rsidR="0012385A" w:rsidRPr="00606A7C" w14:paraId="5E57492D" w14:textId="77777777" w:rsidTr="00580DDD">
        <w:tc>
          <w:tcPr>
            <w:tcW w:w="3823" w:type="dxa"/>
            <w:vAlign w:val="center"/>
          </w:tcPr>
          <w:p w14:paraId="51F80040" w14:textId="77777777" w:rsidR="0012385A" w:rsidRPr="00606A7C" w:rsidRDefault="0012385A" w:rsidP="0012385A">
            <w:pPr>
              <w:rPr>
                <w:rFonts w:ascii="Times New Roman" w:hAnsi="Times New Roman"/>
                <w:b/>
                <w:bCs/>
                <w:sz w:val="24"/>
                <w:szCs w:val="24"/>
              </w:rPr>
            </w:pPr>
            <w:r w:rsidRPr="00606A7C">
              <w:rPr>
                <w:rFonts w:ascii="Times New Roman" w:hAnsi="Times New Roman"/>
                <w:b/>
                <w:bCs/>
                <w:sz w:val="24"/>
                <w:szCs w:val="24"/>
              </w:rPr>
              <w:t>Наименование показателя</w:t>
            </w:r>
          </w:p>
        </w:tc>
        <w:tc>
          <w:tcPr>
            <w:tcW w:w="2764" w:type="dxa"/>
            <w:vAlign w:val="center"/>
          </w:tcPr>
          <w:p w14:paraId="322E7343" w14:textId="77777777" w:rsidR="0012385A" w:rsidRPr="00606A7C" w:rsidRDefault="0012385A" w:rsidP="0012385A">
            <w:pPr>
              <w:jc w:val="center"/>
              <w:rPr>
                <w:rFonts w:ascii="Times New Roman" w:hAnsi="Times New Roman"/>
                <w:b/>
                <w:bCs/>
                <w:sz w:val="24"/>
                <w:szCs w:val="24"/>
              </w:rPr>
            </w:pPr>
            <w:r w:rsidRPr="00606A7C">
              <w:rPr>
                <w:rFonts w:ascii="Times New Roman" w:hAnsi="Times New Roman"/>
                <w:b/>
                <w:bCs/>
                <w:sz w:val="24"/>
                <w:szCs w:val="24"/>
              </w:rPr>
              <w:t xml:space="preserve">6 месяцев 2021 года </w:t>
            </w:r>
          </w:p>
          <w:p w14:paraId="3B08AD47" w14:textId="77777777" w:rsidR="0012385A" w:rsidRPr="00606A7C" w:rsidRDefault="0012385A" w:rsidP="0012385A">
            <w:pPr>
              <w:jc w:val="center"/>
              <w:rPr>
                <w:rFonts w:ascii="Times New Roman" w:hAnsi="Times New Roman"/>
                <w:b/>
                <w:bCs/>
                <w:sz w:val="24"/>
                <w:szCs w:val="24"/>
              </w:rPr>
            </w:pPr>
            <w:r w:rsidRPr="00606A7C">
              <w:rPr>
                <w:rFonts w:ascii="Times New Roman" w:hAnsi="Times New Roman"/>
                <w:b/>
                <w:bCs/>
                <w:sz w:val="24"/>
                <w:szCs w:val="24"/>
              </w:rPr>
              <w:t>(на 30.06.2021г.)</w:t>
            </w:r>
          </w:p>
        </w:tc>
        <w:tc>
          <w:tcPr>
            <w:tcW w:w="2764" w:type="dxa"/>
            <w:vAlign w:val="center"/>
          </w:tcPr>
          <w:p w14:paraId="56EC51C3" w14:textId="77777777" w:rsidR="0012385A" w:rsidRPr="00606A7C" w:rsidRDefault="0012385A" w:rsidP="0012385A">
            <w:pPr>
              <w:jc w:val="center"/>
              <w:rPr>
                <w:rFonts w:ascii="Times New Roman" w:hAnsi="Times New Roman"/>
                <w:b/>
                <w:bCs/>
                <w:sz w:val="24"/>
                <w:szCs w:val="24"/>
              </w:rPr>
            </w:pPr>
            <w:r w:rsidRPr="00606A7C">
              <w:rPr>
                <w:rFonts w:ascii="Times New Roman" w:hAnsi="Times New Roman"/>
                <w:b/>
                <w:bCs/>
                <w:sz w:val="24"/>
                <w:szCs w:val="24"/>
              </w:rPr>
              <w:t xml:space="preserve">6 месяцев 2022 года </w:t>
            </w:r>
          </w:p>
          <w:p w14:paraId="43097EEE" w14:textId="77777777" w:rsidR="0012385A" w:rsidRPr="00606A7C" w:rsidRDefault="0012385A" w:rsidP="0012385A">
            <w:pPr>
              <w:jc w:val="center"/>
              <w:rPr>
                <w:rFonts w:ascii="Times New Roman" w:hAnsi="Times New Roman"/>
                <w:b/>
                <w:bCs/>
                <w:sz w:val="24"/>
                <w:szCs w:val="24"/>
              </w:rPr>
            </w:pPr>
            <w:r w:rsidRPr="00606A7C">
              <w:rPr>
                <w:rFonts w:ascii="Times New Roman" w:hAnsi="Times New Roman"/>
                <w:b/>
                <w:bCs/>
                <w:sz w:val="24"/>
                <w:szCs w:val="24"/>
              </w:rPr>
              <w:t>(на 30.06.2022г.)</w:t>
            </w:r>
          </w:p>
        </w:tc>
      </w:tr>
      <w:tr w:rsidR="0012385A" w:rsidRPr="00606A7C" w14:paraId="09305408" w14:textId="77777777" w:rsidTr="00580DDD">
        <w:trPr>
          <w:trHeight w:val="283"/>
        </w:trPr>
        <w:tc>
          <w:tcPr>
            <w:tcW w:w="3823" w:type="dxa"/>
            <w:vAlign w:val="center"/>
          </w:tcPr>
          <w:p w14:paraId="559F1F95" w14:textId="03ED4E05" w:rsidR="0012385A" w:rsidRPr="00606A7C" w:rsidRDefault="0012385A" w:rsidP="0012385A">
            <w:pPr>
              <w:rPr>
                <w:rFonts w:ascii="Times New Roman" w:hAnsi="Times New Roman"/>
                <w:bCs/>
                <w:sz w:val="24"/>
                <w:szCs w:val="24"/>
              </w:rPr>
            </w:pPr>
            <w:r w:rsidRPr="00606A7C">
              <w:rPr>
                <w:rFonts w:ascii="Times New Roman" w:hAnsi="Times New Roman"/>
                <w:bCs/>
                <w:sz w:val="24"/>
                <w:szCs w:val="24"/>
              </w:rPr>
              <w:t>Общий продажи (</w:t>
            </w:r>
            <w:r w:rsidRPr="00606A7C">
              <w:rPr>
                <w:rFonts w:ascii="Times New Roman" w:hAnsi="Times New Roman"/>
                <w:bCs/>
                <w:sz w:val="24"/>
                <w:szCs w:val="24"/>
                <w:lang w:val="en-US"/>
              </w:rPr>
              <w:t>GMV</w:t>
            </w:r>
            <w:r w:rsidRPr="00606A7C">
              <w:rPr>
                <w:rFonts w:ascii="Times New Roman" w:hAnsi="Times New Roman"/>
                <w:bCs/>
                <w:sz w:val="24"/>
                <w:szCs w:val="24"/>
              </w:rPr>
              <w:t>) Группы Поручителя</w:t>
            </w:r>
            <w:r w:rsidR="00342BC9" w:rsidRPr="00606A7C">
              <w:rPr>
                <w:rFonts w:ascii="Times New Roman" w:hAnsi="Times New Roman"/>
                <w:bCs/>
                <w:sz w:val="24"/>
                <w:szCs w:val="24"/>
              </w:rPr>
              <w:t>*</w:t>
            </w:r>
          </w:p>
        </w:tc>
        <w:tc>
          <w:tcPr>
            <w:tcW w:w="2764" w:type="dxa"/>
            <w:vAlign w:val="center"/>
          </w:tcPr>
          <w:p w14:paraId="548B87F8" w14:textId="77777777"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258,3 млрд руб. (с НДС)</w:t>
            </w:r>
          </w:p>
        </w:tc>
        <w:tc>
          <w:tcPr>
            <w:tcW w:w="2764" w:type="dxa"/>
            <w:vAlign w:val="center"/>
          </w:tcPr>
          <w:p w14:paraId="07EC2411" w14:textId="77777777"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262,2 млрд руб. (с НДС)</w:t>
            </w:r>
          </w:p>
        </w:tc>
      </w:tr>
      <w:tr w:rsidR="0012385A" w:rsidRPr="00606A7C" w14:paraId="23F4FFE2" w14:textId="77777777" w:rsidTr="00580DDD">
        <w:trPr>
          <w:trHeight w:val="283"/>
        </w:trPr>
        <w:tc>
          <w:tcPr>
            <w:tcW w:w="3823" w:type="dxa"/>
            <w:vAlign w:val="center"/>
          </w:tcPr>
          <w:p w14:paraId="1E145EB2" w14:textId="41D6C0FA" w:rsidR="0012385A" w:rsidRPr="00606A7C" w:rsidRDefault="0012385A" w:rsidP="0012385A">
            <w:pPr>
              <w:rPr>
                <w:rFonts w:ascii="Times New Roman" w:hAnsi="Times New Roman"/>
                <w:bCs/>
                <w:sz w:val="24"/>
                <w:szCs w:val="24"/>
              </w:rPr>
            </w:pPr>
            <w:r w:rsidRPr="00606A7C">
              <w:rPr>
                <w:rFonts w:ascii="Times New Roman" w:hAnsi="Times New Roman"/>
                <w:bCs/>
                <w:sz w:val="24"/>
                <w:szCs w:val="24"/>
              </w:rPr>
              <w:t>Общие онлайн-продажи Группы Поручителя</w:t>
            </w:r>
            <w:r w:rsidR="00342BC9" w:rsidRPr="00606A7C">
              <w:rPr>
                <w:rFonts w:ascii="Times New Roman" w:hAnsi="Times New Roman"/>
                <w:bCs/>
                <w:sz w:val="24"/>
                <w:szCs w:val="24"/>
              </w:rPr>
              <w:t>*</w:t>
            </w:r>
          </w:p>
        </w:tc>
        <w:tc>
          <w:tcPr>
            <w:tcW w:w="2764" w:type="dxa"/>
            <w:vAlign w:val="center"/>
          </w:tcPr>
          <w:p w14:paraId="0E819774" w14:textId="77777777"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173,9 млрд руб. (с НДС)</w:t>
            </w:r>
          </w:p>
        </w:tc>
        <w:tc>
          <w:tcPr>
            <w:tcW w:w="2764" w:type="dxa"/>
            <w:vAlign w:val="center"/>
          </w:tcPr>
          <w:p w14:paraId="1C9BE6E1" w14:textId="77777777"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176,3 млрд руб. (с НДС)</w:t>
            </w:r>
          </w:p>
        </w:tc>
      </w:tr>
      <w:tr w:rsidR="0012385A" w:rsidRPr="00606A7C" w14:paraId="43E3C571" w14:textId="77777777" w:rsidTr="00580DDD">
        <w:trPr>
          <w:trHeight w:val="283"/>
        </w:trPr>
        <w:tc>
          <w:tcPr>
            <w:tcW w:w="3823" w:type="dxa"/>
            <w:vAlign w:val="center"/>
          </w:tcPr>
          <w:p w14:paraId="09095925" w14:textId="66B60245" w:rsidR="0012385A" w:rsidRPr="00606A7C" w:rsidRDefault="0012385A" w:rsidP="0012385A">
            <w:pPr>
              <w:rPr>
                <w:rFonts w:ascii="Times New Roman" w:hAnsi="Times New Roman"/>
                <w:bCs/>
                <w:sz w:val="24"/>
                <w:szCs w:val="24"/>
              </w:rPr>
            </w:pPr>
            <w:r w:rsidRPr="00606A7C">
              <w:rPr>
                <w:rFonts w:ascii="Times New Roman" w:hAnsi="Times New Roman"/>
                <w:bCs/>
                <w:sz w:val="24"/>
                <w:szCs w:val="24"/>
              </w:rPr>
              <w:t>Оборот мобильной платформы</w:t>
            </w:r>
            <w:r w:rsidR="00342BC9" w:rsidRPr="00606A7C">
              <w:rPr>
                <w:rFonts w:ascii="Times New Roman" w:hAnsi="Times New Roman"/>
                <w:bCs/>
                <w:sz w:val="24"/>
                <w:szCs w:val="24"/>
              </w:rPr>
              <w:t>*</w:t>
            </w:r>
          </w:p>
        </w:tc>
        <w:tc>
          <w:tcPr>
            <w:tcW w:w="2764" w:type="dxa"/>
            <w:vAlign w:val="center"/>
          </w:tcPr>
          <w:p w14:paraId="46ADA454" w14:textId="77777777"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108,9 млрд руб. (с НДС)</w:t>
            </w:r>
          </w:p>
        </w:tc>
        <w:tc>
          <w:tcPr>
            <w:tcW w:w="2764" w:type="dxa"/>
            <w:vAlign w:val="center"/>
          </w:tcPr>
          <w:p w14:paraId="0E85F3B9" w14:textId="77777777"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121,9 млрд руб. (с НДС)</w:t>
            </w:r>
          </w:p>
        </w:tc>
      </w:tr>
      <w:tr w:rsidR="0012385A" w:rsidRPr="00606A7C" w14:paraId="02CCCC06" w14:textId="77777777" w:rsidTr="00580DDD">
        <w:trPr>
          <w:trHeight w:val="283"/>
        </w:trPr>
        <w:tc>
          <w:tcPr>
            <w:tcW w:w="3823" w:type="dxa"/>
            <w:vAlign w:val="center"/>
          </w:tcPr>
          <w:p w14:paraId="141A5399" w14:textId="77777777" w:rsidR="0012385A" w:rsidRPr="00606A7C" w:rsidRDefault="0012385A" w:rsidP="0012385A">
            <w:pPr>
              <w:rPr>
                <w:rFonts w:ascii="Times New Roman" w:hAnsi="Times New Roman"/>
                <w:bCs/>
                <w:sz w:val="24"/>
                <w:szCs w:val="24"/>
              </w:rPr>
            </w:pPr>
            <w:r w:rsidRPr="00606A7C">
              <w:rPr>
                <w:rFonts w:ascii="Times New Roman" w:hAnsi="Times New Roman"/>
                <w:bCs/>
                <w:sz w:val="24"/>
                <w:szCs w:val="24"/>
              </w:rPr>
              <w:t xml:space="preserve">Количество клиентов </w:t>
            </w:r>
            <w:proofErr w:type="spellStart"/>
            <w:r w:rsidRPr="00606A7C">
              <w:rPr>
                <w:rFonts w:ascii="Times New Roman" w:hAnsi="Times New Roman"/>
                <w:bCs/>
                <w:sz w:val="24"/>
                <w:szCs w:val="24"/>
                <w:lang w:val="en-US"/>
              </w:rPr>
              <w:t>OneRetail</w:t>
            </w:r>
            <w:proofErr w:type="spellEnd"/>
            <w:r w:rsidRPr="00606A7C">
              <w:rPr>
                <w:rFonts w:ascii="Times New Roman" w:hAnsi="Times New Roman"/>
                <w:bCs/>
                <w:sz w:val="24"/>
                <w:szCs w:val="24"/>
                <w:vertAlign w:val="superscript"/>
                <w:lang w:val="en-US"/>
              </w:rPr>
              <w:footnoteReference w:id="6"/>
            </w:r>
          </w:p>
        </w:tc>
        <w:tc>
          <w:tcPr>
            <w:tcW w:w="2764" w:type="dxa"/>
            <w:vAlign w:val="center"/>
          </w:tcPr>
          <w:p w14:paraId="5105DC5D" w14:textId="77777777"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11,3 млн человек</w:t>
            </w:r>
          </w:p>
        </w:tc>
        <w:tc>
          <w:tcPr>
            <w:tcW w:w="2764" w:type="dxa"/>
            <w:vAlign w:val="center"/>
          </w:tcPr>
          <w:p w14:paraId="68E3B612" w14:textId="77777777"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12,1 млн человек</w:t>
            </w:r>
          </w:p>
        </w:tc>
      </w:tr>
      <w:tr w:rsidR="0012385A" w:rsidRPr="00606A7C" w14:paraId="7A2447E3" w14:textId="77777777" w:rsidTr="00580DDD">
        <w:trPr>
          <w:trHeight w:val="283"/>
        </w:trPr>
        <w:tc>
          <w:tcPr>
            <w:tcW w:w="3823" w:type="dxa"/>
            <w:vAlign w:val="center"/>
          </w:tcPr>
          <w:p w14:paraId="05BBC2D9" w14:textId="77777777" w:rsidR="0012385A" w:rsidRPr="00606A7C" w:rsidRDefault="0012385A" w:rsidP="0012385A">
            <w:pPr>
              <w:rPr>
                <w:rFonts w:ascii="Times New Roman" w:hAnsi="Times New Roman"/>
                <w:bCs/>
                <w:sz w:val="24"/>
                <w:szCs w:val="24"/>
              </w:rPr>
            </w:pPr>
            <w:r w:rsidRPr="00606A7C">
              <w:rPr>
                <w:rFonts w:ascii="Times New Roman" w:hAnsi="Times New Roman"/>
                <w:bCs/>
                <w:sz w:val="24"/>
                <w:szCs w:val="24"/>
              </w:rPr>
              <w:t xml:space="preserve">Доля клиентов </w:t>
            </w:r>
            <w:proofErr w:type="spellStart"/>
            <w:r w:rsidRPr="00606A7C">
              <w:rPr>
                <w:rFonts w:ascii="Times New Roman" w:hAnsi="Times New Roman"/>
                <w:bCs/>
                <w:sz w:val="24"/>
                <w:szCs w:val="24"/>
                <w:lang w:val="en-US"/>
              </w:rPr>
              <w:t>OneRetail</w:t>
            </w:r>
            <w:proofErr w:type="spellEnd"/>
          </w:p>
        </w:tc>
        <w:tc>
          <w:tcPr>
            <w:tcW w:w="2764" w:type="dxa"/>
            <w:vAlign w:val="center"/>
          </w:tcPr>
          <w:p w14:paraId="0F2EA8F3" w14:textId="77777777"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56,9%</w:t>
            </w:r>
          </w:p>
        </w:tc>
        <w:tc>
          <w:tcPr>
            <w:tcW w:w="2764" w:type="dxa"/>
            <w:vAlign w:val="center"/>
          </w:tcPr>
          <w:p w14:paraId="0C141989" w14:textId="77777777"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63,8%</w:t>
            </w:r>
          </w:p>
        </w:tc>
      </w:tr>
      <w:tr w:rsidR="0012385A" w:rsidRPr="00606A7C" w14:paraId="45FEFC53" w14:textId="77777777" w:rsidTr="00580DDD">
        <w:trPr>
          <w:trHeight w:val="850"/>
        </w:trPr>
        <w:tc>
          <w:tcPr>
            <w:tcW w:w="3823" w:type="dxa"/>
            <w:vAlign w:val="center"/>
          </w:tcPr>
          <w:p w14:paraId="5CE6D0FA" w14:textId="77777777" w:rsidR="0012385A" w:rsidRPr="00606A7C" w:rsidRDefault="0012385A" w:rsidP="0012385A">
            <w:pPr>
              <w:rPr>
                <w:rFonts w:ascii="Times New Roman" w:hAnsi="Times New Roman"/>
                <w:bCs/>
                <w:sz w:val="24"/>
                <w:szCs w:val="24"/>
              </w:rPr>
            </w:pPr>
            <w:r w:rsidRPr="00606A7C">
              <w:rPr>
                <w:rFonts w:ascii="Times New Roman" w:hAnsi="Times New Roman"/>
                <w:bCs/>
                <w:sz w:val="24"/>
                <w:szCs w:val="24"/>
              </w:rPr>
              <w:t xml:space="preserve">Установки </w:t>
            </w:r>
            <w:bookmarkStart w:id="24" w:name="_Hlk113547843"/>
            <w:r w:rsidRPr="00606A7C">
              <w:rPr>
                <w:rFonts w:ascii="Times New Roman" w:hAnsi="Times New Roman"/>
                <w:bCs/>
                <w:sz w:val="24"/>
                <w:szCs w:val="24"/>
              </w:rPr>
              <w:t xml:space="preserve">пользовательских мобильных приложений </w:t>
            </w:r>
            <w:proofErr w:type="spellStart"/>
            <w:r w:rsidRPr="00606A7C">
              <w:rPr>
                <w:rFonts w:ascii="Times New Roman" w:hAnsi="Times New Roman"/>
                <w:bCs/>
                <w:sz w:val="24"/>
                <w:szCs w:val="24"/>
              </w:rPr>
              <w:t>М.Видео</w:t>
            </w:r>
            <w:proofErr w:type="spellEnd"/>
            <w:r w:rsidRPr="00606A7C">
              <w:rPr>
                <w:rFonts w:ascii="Times New Roman" w:hAnsi="Times New Roman"/>
                <w:bCs/>
                <w:sz w:val="24"/>
                <w:szCs w:val="24"/>
              </w:rPr>
              <w:t xml:space="preserve"> и Эльдорадо</w:t>
            </w:r>
            <w:bookmarkEnd w:id="24"/>
          </w:p>
        </w:tc>
        <w:tc>
          <w:tcPr>
            <w:tcW w:w="2764" w:type="dxa"/>
            <w:vAlign w:val="center"/>
          </w:tcPr>
          <w:p w14:paraId="1DEBF2A5" w14:textId="153D97D7"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16,6 млн</w:t>
            </w:r>
            <w:r w:rsidR="00342BC9" w:rsidRPr="00606A7C">
              <w:rPr>
                <w:rFonts w:ascii="Times New Roman" w:hAnsi="Times New Roman"/>
                <w:bCs/>
                <w:sz w:val="24"/>
                <w:szCs w:val="24"/>
              </w:rPr>
              <w:t>.</w:t>
            </w:r>
            <w:r w:rsidRPr="00606A7C">
              <w:rPr>
                <w:rFonts w:ascii="Times New Roman" w:hAnsi="Times New Roman"/>
                <w:bCs/>
                <w:sz w:val="24"/>
                <w:szCs w:val="24"/>
              </w:rPr>
              <w:t xml:space="preserve"> </w:t>
            </w:r>
            <w:r w:rsidR="00342BC9" w:rsidRPr="00606A7C">
              <w:rPr>
                <w:rFonts w:ascii="Times New Roman" w:hAnsi="Times New Roman"/>
                <w:bCs/>
                <w:sz w:val="24"/>
                <w:szCs w:val="24"/>
              </w:rPr>
              <w:t>установок</w:t>
            </w:r>
          </w:p>
        </w:tc>
        <w:tc>
          <w:tcPr>
            <w:tcW w:w="2764" w:type="dxa"/>
            <w:vAlign w:val="center"/>
          </w:tcPr>
          <w:p w14:paraId="7FC86606" w14:textId="1FD3CE1E"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39,8 млн</w:t>
            </w:r>
            <w:r w:rsidR="00342BC9" w:rsidRPr="00606A7C">
              <w:rPr>
                <w:rFonts w:ascii="Times New Roman" w:hAnsi="Times New Roman"/>
                <w:bCs/>
                <w:sz w:val="24"/>
                <w:szCs w:val="24"/>
              </w:rPr>
              <w:t>. установок</w:t>
            </w:r>
          </w:p>
        </w:tc>
      </w:tr>
      <w:tr w:rsidR="0012385A" w:rsidRPr="00606A7C" w14:paraId="08F2BE1A" w14:textId="77777777" w:rsidTr="00580DDD">
        <w:trPr>
          <w:trHeight w:val="1134"/>
        </w:trPr>
        <w:tc>
          <w:tcPr>
            <w:tcW w:w="3823" w:type="dxa"/>
            <w:vAlign w:val="center"/>
          </w:tcPr>
          <w:p w14:paraId="6222D7A3" w14:textId="77777777" w:rsidR="0012385A" w:rsidRPr="00606A7C" w:rsidRDefault="0012385A" w:rsidP="0012385A">
            <w:pPr>
              <w:rPr>
                <w:rFonts w:ascii="Times New Roman" w:hAnsi="Times New Roman"/>
                <w:bCs/>
                <w:sz w:val="24"/>
                <w:szCs w:val="24"/>
              </w:rPr>
            </w:pPr>
            <w:r w:rsidRPr="00606A7C">
              <w:rPr>
                <w:rFonts w:ascii="Times New Roman" w:hAnsi="Times New Roman"/>
                <w:bCs/>
                <w:sz w:val="24"/>
                <w:szCs w:val="24"/>
              </w:rPr>
              <w:t>Среднемесячное количество активных пользователей мобильных приложений покупателя (</w:t>
            </w:r>
            <w:r w:rsidRPr="00606A7C">
              <w:rPr>
                <w:rFonts w:ascii="Times New Roman" w:hAnsi="Times New Roman"/>
                <w:bCs/>
                <w:sz w:val="24"/>
                <w:szCs w:val="24"/>
                <w:lang w:val="en-US"/>
              </w:rPr>
              <w:t>MAU</w:t>
            </w:r>
            <w:r w:rsidRPr="00606A7C">
              <w:rPr>
                <w:rFonts w:ascii="Times New Roman" w:hAnsi="Times New Roman"/>
                <w:bCs/>
                <w:sz w:val="24"/>
                <w:szCs w:val="24"/>
              </w:rPr>
              <w:t>)</w:t>
            </w:r>
          </w:p>
        </w:tc>
        <w:tc>
          <w:tcPr>
            <w:tcW w:w="2764" w:type="dxa"/>
            <w:vAlign w:val="center"/>
          </w:tcPr>
          <w:p w14:paraId="6DB78019" w14:textId="0F532634"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3,3 млн</w:t>
            </w:r>
            <w:r w:rsidR="00342BC9" w:rsidRPr="00606A7C">
              <w:rPr>
                <w:rFonts w:ascii="Times New Roman" w:hAnsi="Times New Roman"/>
                <w:bCs/>
                <w:sz w:val="24"/>
                <w:szCs w:val="24"/>
              </w:rPr>
              <w:t>. посещений</w:t>
            </w:r>
          </w:p>
        </w:tc>
        <w:tc>
          <w:tcPr>
            <w:tcW w:w="2764" w:type="dxa"/>
            <w:vAlign w:val="center"/>
          </w:tcPr>
          <w:p w14:paraId="33BA30E6" w14:textId="77777777"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5,5 млн</w:t>
            </w:r>
          </w:p>
        </w:tc>
      </w:tr>
      <w:tr w:rsidR="0012385A" w:rsidRPr="00606A7C" w:rsidDel="00F97118" w14:paraId="4DCED0EB" w14:textId="77777777" w:rsidTr="00580DDD">
        <w:trPr>
          <w:trHeight w:val="283"/>
        </w:trPr>
        <w:tc>
          <w:tcPr>
            <w:tcW w:w="3823" w:type="dxa"/>
            <w:vAlign w:val="center"/>
          </w:tcPr>
          <w:p w14:paraId="6373970D" w14:textId="77777777" w:rsidR="0012385A" w:rsidRPr="00606A7C" w:rsidDel="00F97118" w:rsidRDefault="0012385A" w:rsidP="0012385A">
            <w:pPr>
              <w:rPr>
                <w:rFonts w:ascii="Times New Roman" w:hAnsi="Times New Roman"/>
                <w:bCs/>
                <w:sz w:val="24"/>
                <w:szCs w:val="24"/>
              </w:rPr>
            </w:pPr>
            <w:r w:rsidRPr="00606A7C">
              <w:rPr>
                <w:rFonts w:ascii="Times New Roman" w:hAnsi="Times New Roman"/>
                <w:bCs/>
                <w:sz w:val="24"/>
                <w:szCs w:val="24"/>
              </w:rPr>
              <w:t>Общий трафик (включая онлайн и магазины)</w:t>
            </w:r>
          </w:p>
        </w:tc>
        <w:tc>
          <w:tcPr>
            <w:tcW w:w="2764" w:type="dxa"/>
            <w:vAlign w:val="center"/>
          </w:tcPr>
          <w:p w14:paraId="6476C2FC" w14:textId="77777777" w:rsidR="0012385A" w:rsidRPr="00606A7C" w:rsidDel="00F97118" w:rsidRDefault="0012385A" w:rsidP="0012385A">
            <w:pPr>
              <w:jc w:val="center"/>
              <w:rPr>
                <w:rFonts w:ascii="Times New Roman" w:hAnsi="Times New Roman"/>
                <w:bCs/>
                <w:sz w:val="24"/>
                <w:szCs w:val="24"/>
              </w:rPr>
            </w:pPr>
            <w:r w:rsidRPr="00606A7C">
              <w:rPr>
                <w:rFonts w:ascii="Times New Roman" w:hAnsi="Times New Roman"/>
                <w:bCs/>
                <w:sz w:val="24"/>
                <w:szCs w:val="24"/>
              </w:rPr>
              <w:t>631 млн посещений</w:t>
            </w:r>
          </w:p>
        </w:tc>
        <w:tc>
          <w:tcPr>
            <w:tcW w:w="2764" w:type="dxa"/>
            <w:vAlign w:val="center"/>
          </w:tcPr>
          <w:p w14:paraId="3B2321A7" w14:textId="77777777" w:rsidR="0012385A" w:rsidRPr="00606A7C" w:rsidDel="00F97118" w:rsidRDefault="0012385A" w:rsidP="0012385A">
            <w:pPr>
              <w:jc w:val="center"/>
              <w:rPr>
                <w:rFonts w:ascii="Times New Roman" w:hAnsi="Times New Roman"/>
                <w:bCs/>
                <w:sz w:val="24"/>
                <w:szCs w:val="24"/>
              </w:rPr>
            </w:pPr>
            <w:r w:rsidRPr="00606A7C">
              <w:rPr>
                <w:rFonts w:ascii="Times New Roman" w:hAnsi="Times New Roman"/>
                <w:bCs/>
                <w:sz w:val="24"/>
                <w:szCs w:val="24"/>
              </w:rPr>
              <w:t>641 млн посещений</w:t>
            </w:r>
          </w:p>
        </w:tc>
      </w:tr>
      <w:tr w:rsidR="0012385A" w:rsidRPr="00606A7C" w14:paraId="29091DD7" w14:textId="77777777" w:rsidTr="00580DDD">
        <w:trPr>
          <w:trHeight w:val="283"/>
        </w:trPr>
        <w:tc>
          <w:tcPr>
            <w:tcW w:w="3823" w:type="dxa"/>
            <w:vAlign w:val="center"/>
          </w:tcPr>
          <w:p w14:paraId="1231ABA1" w14:textId="6F820DE5" w:rsidR="0012385A" w:rsidRPr="00606A7C" w:rsidRDefault="0012385A" w:rsidP="0012385A">
            <w:pPr>
              <w:rPr>
                <w:rFonts w:ascii="Times New Roman" w:hAnsi="Times New Roman"/>
                <w:bCs/>
                <w:sz w:val="24"/>
                <w:szCs w:val="24"/>
              </w:rPr>
            </w:pPr>
            <w:r w:rsidRPr="00606A7C">
              <w:rPr>
                <w:rFonts w:ascii="Times New Roman" w:hAnsi="Times New Roman"/>
                <w:bCs/>
                <w:sz w:val="24"/>
                <w:szCs w:val="24"/>
              </w:rPr>
              <w:t>Средний чек Группы Поручителя</w:t>
            </w:r>
            <w:r w:rsidR="00342BC9" w:rsidRPr="00606A7C">
              <w:rPr>
                <w:rFonts w:ascii="Times New Roman" w:hAnsi="Times New Roman"/>
                <w:bCs/>
                <w:sz w:val="24"/>
                <w:szCs w:val="24"/>
              </w:rPr>
              <w:t>*</w:t>
            </w:r>
          </w:p>
        </w:tc>
        <w:tc>
          <w:tcPr>
            <w:tcW w:w="2764" w:type="dxa"/>
            <w:vAlign w:val="center"/>
          </w:tcPr>
          <w:p w14:paraId="1691F451" w14:textId="77777777"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9 002 руб. (с НДС)</w:t>
            </w:r>
          </w:p>
        </w:tc>
        <w:tc>
          <w:tcPr>
            <w:tcW w:w="2764" w:type="dxa"/>
            <w:vAlign w:val="center"/>
          </w:tcPr>
          <w:p w14:paraId="78567D12" w14:textId="77777777"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10 967 руб. (с НДС)</w:t>
            </w:r>
          </w:p>
        </w:tc>
      </w:tr>
      <w:tr w:rsidR="0012385A" w:rsidRPr="00606A7C" w14:paraId="2E91455A" w14:textId="77777777" w:rsidTr="00580DDD">
        <w:trPr>
          <w:trHeight w:val="850"/>
        </w:trPr>
        <w:tc>
          <w:tcPr>
            <w:tcW w:w="3823" w:type="dxa"/>
            <w:vAlign w:val="center"/>
          </w:tcPr>
          <w:p w14:paraId="5DCA9626" w14:textId="77777777" w:rsidR="0012385A" w:rsidRPr="00606A7C" w:rsidRDefault="0012385A" w:rsidP="0012385A">
            <w:pPr>
              <w:rPr>
                <w:rFonts w:ascii="Times New Roman" w:hAnsi="Times New Roman"/>
                <w:bCs/>
                <w:sz w:val="24"/>
                <w:szCs w:val="24"/>
              </w:rPr>
            </w:pPr>
            <w:r w:rsidRPr="00606A7C">
              <w:rPr>
                <w:rFonts w:ascii="Times New Roman" w:hAnsi="Times New Roman"/>
                <w:bCs/>
                <w:sz w:val="24"/>
                <w:szCs w:val="24"/>
              </w:rPr>
              <w:t>Сеть магазинов торговой сети «</w:t>
            </w:r>
            <w:proofErr w:type="spellStart"/>
            <w:r w:rsidRPr="00606A7C">
              <w:rPr>
                <w:rFonts w:ascii="Times New Roman" w:hAnsi="Times New Roman"/>
                <w:bCs/>
                <w:sz w:val="24"/>
                <w:szCs w:val="24"/>
              </w:rPr>
              <w:t>М.Видео</w:t>
            </w:r>
            <w:proofErr w:type="spellEnd"/>
            <w:r w:rsidRPr="00606A7C">
              <w:rPr>
                <w:rFonts w:ascii="Times New Roman" w:hAnsi="Times New Roman"/>
                <w:bCs/>
                <w:sz w:val="24"/>
                <w:szCs w:val="24"/>
              </w:rPr>
              <w:t>» и торговой сети «Эльдорадо</w:t>
            </w:r>
          </w:p>
        </w:tc>
        <w:tc>
          <w:tcPr>
            <w:tcW w:w="2764" w:type="dxa"/>
            <w:vAlign w:val="center"/>
          </w:tcPr>
          <w:p w14:paraId="3FEF0FDD" w14:textId="42B86239"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1</w:t>
            </w:r>
            <w:r w:rsidR="00342BC9" w:rsidRPr="00606A7C">
              <w:rPr>
                <w:rFonts w:ascii="Times New Roman" w:hAnsi="Times New Roman"/>
                <w:bCs/>
                <w:sz w:val="24"/>
                <w:szCs w:val="24"/>
              </w:rPr>
              <w:t> </w:t>
            </w:r>
            <w:r w:rsidRPr="00606A7C">
              <w:rPr>
                <w:rFonts w:ascii="Times New Roman" w:hAnsi="Times New Roman"/>
                <w:bCs/>
                <w:sz w:val="24"/>
                <w:szCs w:val="24"/>
              </w:rPr>
              <w:t>137</w:t>
            </w:r>
            <w:r w:rsidR="00342BC9" w:rsidRPr="00606A7C">
              <w:rPr>
                <w:rFonts w:ascii="Times New Roman" w:hAnsi="Times New Roman"/>
                <w:bCs/>
                <w:sz w:val="24"/>
                <w:szCs w:val="24"/>
              </w:rPr>
              <w:t xml:space="preserve"> магазинов</w:t>
            </w:r>
          </w:p>
        </w:tc>
        <w:tc>
          <w:tcPr>
            <w:tcW w:w="2764" w:type="dxa"/>
            <w:vAlign w:val="center"/>
          </w:tcPr>
          <w:p w14:paraId="514065E1" w14:textId="2AC34E28"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1</w:t>
            </w:r>
            <w:r w:rsidR="00342BC9" w:rsidRPr="00606A7C">
              <w:rPr>
                <w:rFonts w:ascii="Times New Roman" w:hAnsi="Times New Roman"/>
                <w:bCs/>
                <w:sz w:val="24"/>
                <w:szCs w:val="24"/>
              </w:rPr>
              <w:t> </w:t>
            </w:r>
            <w:r w:rsidRPr="00606A7C">
              <w:rPr>
                <w:rFonts w:ascii="Times New Roman" w:hAnsi="Times New Roman"/>
                <w:bCs/>
                <w:sz w:val="24"/>
                <w:szCs w:val="24"/>
              </w:rPr>
              <w:t>248</w:t>
            </w:r>
            <w:r w:rsidR="00342BC9" w:rsidRPr="00606A7C">
              <w:rPr>
                <w:rFonts w:ascii="Times New Roman" w:hAnsi="Times New Roman"/>
                <w:bCs/>
                <w:sz w:val="24"/>
                <w:szCs w:val="24"/>
              </w:rPr>
              <w:t xml:space="preserve"> магазинов</w:t>
            </w:r>
          </w:p>
        </w:tc>
      </w:tr>
      <w:tr w:rsidR="0012385A" w:rsidRPr="00606A7C" w14:paraId="0874562F" w14:textId="77777777" w:rsidTr="00580DDD">
        <w:trPr>
          <w:trHeight w:val="567"/>
        </w:trPr>
        <w:tc>
          <w:tcPr>
            <w:tcW w:w="3823" w:type="dxa"/>
            <w:vAlign w:val="center"/>
          </w:tcPr>
          <w:p w14:paraId="161E54A8" w14:textId="5E5CE23E" w:rsidR="0012385A" w:rsidRPr="00606A7C" w:rsidRDefault="0012385A" w:rsidP="0012385A">
            <w:pPr>
              <w:rPr>
                <w:rFonts w:ascii="Times New Roman" w:hAnsi="Times New Roman"/>
                <w:bCs/>
                <w:sz w:val="24"/>
                <w:szCs w:val="24"/>
              </w:rPr>
            </w:pPr>
            <w:r w:rsidRPr="00606A7C">
              <w:rPr>
                <w:rFonts w:ascii="Times New Roman" w:hAnsi="Times New Roman"/>
                <w:bCs/>
                <w:sz w:val="24"/>
                <w:szCs w:val="24"/>
              </w:rPr>
              <w:t>География присутствия магазинов Группы Поручителя</w:t>
            </w:r>
          </w:p>
        </w:tc>
        <w:tc>
          <w:tcPr>
            <w:tcW w:w="2764" w:type="dxa"/>
            <w:vAlign w:val="center"/>
          </w:tcPr>
          <w:p w14:paraId="24A26509" w14:textId="77777777"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314 городов</w:t>
            </w:r>
          </w:p>
        </w:tc>
        <w:tc>
          <w:tcPr>
            <w:tcW w:w="2764" w:type="dxa"/>
            <w:vAlign w:val="center"/>
          </w:tcPr>
          <w:p w14:paraId="050ABFFF" w14:textId="77777777" w:rsidR="0012385A" w:rsidRPr="00606A7C" w:rsidRDefault="0012385A" w:rsidP="0012385A">
            <w:pPr>
              <w:jc w:val="center"/>
              <w:rPr>
                <w:rFonts w:ascii="Times New Roman" w:hAnsi="Times New Roman"/>
                <w:bCs/>
                <w:sz w:val="24"/>
                <w:szCs w:val="24"/>
              </w:rPr>
            </w:pPr>
            <w:r w:rsidRPr="00606A7C">
              <w:rPr>
                <w:rFonts w:ascii="Times New Roman" w:hAnsi="Times New Roman"/>
                <w:bCs/>
                <w:sz w:val="24"/>
                <w:szCs w:val="24"/>
              </w:rPr>
              <w:t>369 городов</w:t>
            </w:r>
          </w:p>
        </w:tc>
      </w:tr>
    </w:tbl>
    <w:p w14:paraId="56AD3627" w14:textId="688E0759" w:rsidR="009663E0" w:rsidRPr="00606A7C" w:rsidRDefault="00342BC9" w:rsidP="00CE32AF">
      <w:pPr>
        <w:pStyle w:val="ConsPlusNormal"/>
        <w:spacing w:before="240"/>
        <w:jc w:val="both"/>
      </w:pPr>
      <w:bookmarkStart w:id="25" w:name="_Hlk114758936"/>
      <w:r w:rsidRPr="00606A7C">
        <w:t>*В связи со спецификой основной деятельности Группы</w:t>
      </w:r>
      <w:r w:rsidR="003B66B0" w:rsidRPr="00606A7C">
        <w:t xml:space="preserve"> Поручителя</w:t>
      </w:r>
      <w:r w:rsidRPr="00606A7C">
        <w:t xml:space="preserve"> некоторые операционные показатели, которые, по мнению </w:t>
      </w:r>
      <w:proofErr w:type="spellStart"/>
      <w:r w:rsidR="003B66B0" w:rsidRPr="00606A7C">
        <w:t>Пручителя</w:t>
      </w:r>
      <w:proofErr w:type="spellEnd"/>
      <w:r w:rsidRPr="00606A7C">
        <w:t>, наиболее объективно и всесторонне характеризуют финансово-хозяйственную деятельность Группы</w:t>
      </w:r>
      <w:r w:rsidR="003B66B0" w:rsidRPr="00606A7C">
        <w:t xml:space="preserve"> Поручителя</w:t>
      </w:r>
      <w:r w:rsidRPr="00606A7C">
        <w:t>, приводятся в денежном выражении.</w:t>
      </w:r>
      <w:bookmarkEnd w:id="25"/>
    </w:p>
    <w:p w14:paraId="7A91AAAE" w14:textId="4F3E6055" w:rsidR="00CE32AF" w:rsidRPr="00606A7C" w:rsidRDefault="00CE32AF" w:rsidP="00CB6628">
      <w:pPr>
        <w:pStyle w:val="ConsPlusNormal"/>
        <w:spacing w:before="240"/>
        <w:jc w:val="both"/>
      </w:pPr>
      <w:r w:rsidRPr="00606A7C">
        <w:rPr>
          <w:b/>
        </w:rPr>
        <w:lastRenderedPageBreak/>
        <w:t xml:space="preserve">Анализ динамики изменения </w:t>
      </w:r>
      <w:proofErr w:type="spellStart"/>
      <w:r w:rsidRPr="00606A7C">
        <w:rPr>
          <w:b/>
        </w:rPr>
        <w:t>приведенных</w:t>
      </w:r>
      <w:proofErr w:type="spellEnd"/>
      <w:r w:rsidRPr="00606A7C">
        <w:rPr>
          <w:b/>
        </w:rPr>
        <w:t xml:space="preserve"> показателей операционной деятельности группы Поручителя:</w:t>
      </w:r>
    </w:p>
    <w:p w14:paraId="79A1FE6D" w14:textId="46DB7172" w:rsidR="009663E0" w:rsidRPr="00606A7C" w:rsidRDefault="009663E0" w:rsidP="002A454B">
      <w:pPr>
        <w:widowControl w:val="0"/>
        <w:autoSpaceDE w:val="0"/>
        <w:autoSpaceDN w:val="0"/>
        <w:adjustRightInd w:val="0"/>
        <w:spacing w:before="240" w:after="0" w:line="240" w:lineRule="auto"/>
        <w:contextualSpacing/>
        <w:jc w:val="both"/>
        <w:rPr>
          <w:rFonts w:ascii="Times New Roman" w:hAnsi="Times New Roman"/>
          <w:sz w:val="24"/>
          <w:szCs w:val="24"/>
        </w:rPr>
      </w:pPr>
      <w:bookmarkStart w:id="26" w:name="_Hlk112152040"/>
      <w:r w:rsidRPr="00606A7C">
        <w:rPr>
          <w:rFonts w:ascii="Times New Roman" w:hAnsi="Times New Roman"/>
          <w:sz w:val="24"/>
          <w:szCs w:val="24"/>
        </w:rPr>
        <w:t xml:space="preserve">- По итогам полугодия GMV Группы </w:t>
      </w:r>
      <w:bookmarkStart w:id="27" w:name="_Hlk113879083"/>
      <w:r w:rsidRPr="00606A7C">
        <w:rPr>
          <w:rFonts w:ascii="Times New Roman" w:hAnsi="Times New Roman"/>
          <w:sz w:val="24"/>
          <w:szCs w:val="24"/>
        </w:rPr>
        <w:t>Поручителя</w:t>
      </w:r>
      <w:bookmarkEnd w:id="27"/>
      <w:r w:rsidRPr="00606A7C">
        <w:rPr>
          <w:rFonts w:ascii="Times New Roman" w:hAnsi="Times New Roman"/>
          <w:sz w:val="24"/>
          <w:szCs w:val="24"/>
        </w:rPr>
        <w:t xml:space="preserve"> в целом остался на уровне прошлого года, прибавив 1,5% год-к-году до 262,2 млрд руб. за </w:t>
      </w:r>
      <w:proofErr w:type="spellStart"/>
      <w:r w:rsidRPr="00606A7C">
        <w:rPr>
          <w:rFonts w:ascii="Times New Roman" w:hAnsi="Times New Roman"/>
          <w:sz w:val="24"/>
          <w:szCs w:val="24"/>
        </w:rPr>
        <w:t>счет</w:t>
      </w:r>
      <w:proofErr w:type="spellEnd"/>
      <w:r w:rsidRPr="00606A7C">
        <w:rPr>
          <w:rFonts w:ascii="Times New Roman" w:hAnsi="Times New Roman"/>
          <w:sz w:val="24"/>
          <w:szCs w:val="24"/>
        </w:rPr>
        <w:t xml:space="preserve"> следующих факторов:</w:t>
      </w:r>
    </w:p>
    <w:p w14:paraId="56AA8D0A" w14:textId="77777777" w:rsidR="009663E0" w:rsidRPr="00606A7C" w:rsidRDefault="009663E0" w:rsidP="009663E0">
      <w:pPr>
        <w:widowControl w:val="0"/>
        <w:numPr>
          <w:ilvl w:val="1"/>
          <w:numId w:val="34"/>
        </w:numPr>
        <w:autoSpaceDE w:val="0"/>
        <w:autoSpaceDN w:val="0"/>
        <w:adjustRightInd w:val="0"/>
        <w:spacing w:before="240" w:after="0" w:line="240" w:lineRule="auto"/>
        <w:ind w:left="681" w:hanging="227"/>
        <w:contextualSpacing/>
        <w:jc w:val="both"/>
        <w:rPr>
          <w:rFonts w:ascii="Times New Roman" w:hAnsi="Times New Roman"/>
          <w:sz w:val="24"/>
          <w:szCs w:val="24"/>
        </w:rPr>
      </w:pPr>
      <w:r w:rsidRPr="00606A7C">
        <w:rPr>
          <w:rFonts w:ascii="Times New Roman" w:hAnsi="Times New Roman"/>
          <w:sz w:val="24"/>
          <w:szCs w:val="24"/>
        </w:rPr>
        <w:t>Общие онлайн-продажи увеличились на 1,4% со 173,9 млрд руб. до 176,3 млрд руб. (с НДС), составив 67,3% от GMV;</w:t>
      </w:r>
    </w:p>
    <w:p w14:paraId="67F192C5" w14:textId="77777777" w:rsidR="009663E0" w:rsidRPr="00606A7C" w:rsidRDefault="009663E0" w:rsidP="009663E0">
      <w:pPr>
        <w:widowControl w:val="0"/>
        <w:numPr>
          <w:ilvl w:val="1"/>
          <w:numId w:val="34"/>
        </w:numPr>
        <w:autoSpaceDE w:val="0"/>
        <w:autoSpaceDN w:val="0"/>
        <w:adjustRightInd w:val="0"/>
        <w:spacing w:before="240" w:after="0" w:line="240" w:lineRule="auto"/>
        <w:ind w:left="681" w:hanging="227"/>
        <w:contextualSpacing/>
        <w:jc w:val="both"/>
        <w:rPr>
          <w:rFonts w:ascii="Times New Roman" w:hAnsi="Times New Roman"/>
          <w:sz w:val="24"/>
          <w:szCs w:val="24"/>
        </w:rPr>
      </w:pPr>
      <w:r w:rsidRPr="00606A7C">
        <w:rPr>
          <w:rFonts w:ascii="Times New Roman" w:hAnsi="Times New Roman"/>
          <w:sz w:val="24"/>
          <w:szCs w:val="24"/>
        </w:rPr>
        <w:t>Оборот мобильной платформы вырос на 12% год-к-году до 121,9 млрд руб. (с НДС). Высокие показатели продаж мобильной платформы связаны в том числе с ростом числа активных пользователей клиентских приложений (</w:t>
      </w:r>
      <w:r w:rsidRPr="00606A7C">
        <w:rPr>
          <w:rFonts w:ascii="Times New Roman" w:hAnsi="Times New Roman"/>
          <w:sz w:val="24"/>
          <w:szCs w:val="24"/>
          <w:lang w:val="en-US"/>
        </w:rPr>
        <w:t>MAU</w:t>
      </w:r>
      <w:r w:rsidRPr="00606A7C">
        <w:rPr>
          <w:rFonts w:ascii="Times New Roman" w:hAnsi="Times New Roman"/>
          <w:sz w:val="24"/>
          <w:szCs w:val="24"/>
        </w:rPr>
        <w:t xml:space="preserve">) на 66,7% год-к-году, а также с ростом числа установок пользовательских мобильных приложений </w:t>
      </w:r>
      <w:proofErr w:type="spellStart"/>
      <w:r w:rsidRPr="00606A7C">
        <w:rPr>
          <w:rFonts w:ascii="Times New Roman" w:hAnsi="Times New Roman"/>
          <w:sz w:val="24"/>
          <w:szCs w:val="24"/>
        </w:rPr>
        <w:t>М.Видео</w:t>
      </w:r>
      <w:proofErr w:type="spellEnd"/>
      <w:r w:rsidRPr="00606A7C">
        <w:rPr>
          <w:rFonts w:ascii="Times New Roman" w:hAnsi="Times New Roman"/>
          <w:sz w:val="24"/>
          <w:szCs w:val="24"/>
        </w:rPr>
        <w:t xml:space="preserve"> и Эльдорадо в 2,4 раза год-к-году до 39,8 млн.</w:t>
      </w:r>
    </w:p>
    <w:bookmarkEnd w:id="26"/>
    <w:p w14:paraId="39987D1D" w14:textId="774FA947" w:rsidR="009663E0" w:rsidRPr="00606A7C" w:rsidRDefault="009663E0" w:rsidP="009663E0">
      <w:pPr>
        <w:widowControl w:val="0"/>
        <w:numPr>
          <w:ilvl w:val="1"/>
          <w:numId w:val="34"/>
        </w:numPr>
        <w:autoSpaceDE w:val="0"/>
        <w:autoSpaceDN w:val="0"/>
        <w:adjustRightInd w:val="0"/>
        <w:spacing w:before="240" w:after="0" w:line="240" w:lineRule="auto"/>
        <w:ind w:left="681" w:hanging="227"/>
        <w:contextualSpacing/>
        <w:jc w:val="both"/>
        <w:rPr>
          <w:rFonts w:ascii="Times New Roman" w:hAnsi="Times New Roman"/>
          <w:sz w:val="24"/>
          <w:szCs w:val="24"/>
        </w:rPr>
      </w:pPr>
      <w:r w:rsidRPr="00606A7C">
        <w:rPr>
          <w:rFonts w:ascii="Times New Roman" w:hAnsi="Times New Roman"/>
          <w:sz w:val="24"/>
          <w:szCs w:val="24"/>
        </w:rPr>
        <w:t xml:space="preserve">Рост на 7,1% год-к-году числа клиентов </w:t>
      </w:r>
      <w:proofErr w:type="spellStart"/>
      <w:r w:rsidRPr="00606A7C">
        <w:rPr>
          <w:rFonts w:ascii="Times New Roman" w:hAnsi="Times New Roman"/>
          <w:sz w:val="24"/>
          <w:szCs w:val="24"/>
          <w:lang w:val="en-US"/>
        </w:rPr>
        <w:t>OneRetail</w:t>
      </w:r>
      <w:proofErr w:type="spellEnd"/>
      <w:r w:rsidRPr="00606A7C">
        <w:rPr>
          <w:rFonts w:ascii="Times New Roman" w:hAnsi="Times New Roman"/>
          <w:sz w:val="24"/>
          <w:szCs w:val="24"/>
        </w:rPr>
        <w:t xml:space="preserve">, доля которых достигла 63,8% по сравнению с 56,9% годом ранее. Клиенты </w:t>
      </w:r>
      <w:proofErr w:type="spellStart"/>
      <w:r w:rsidRPr="00606A7C">
        <w:rPr>
          <w:rFonts w:ascii="Times New Roman" w:hAnsi="Times New Roman"/>
          <w:sz w:val="24"/>
          <w:szCs w:val="24"/>
          <w:lang w:val="en-US"/>
        </w:rPr>
        <w:t>OneRetail</w:t>
      </w:r>
      <w:proofErr w:type="spellEnd"/>
      <w:r w:rsidRPr="00606A7C">
        <w:rPr>
          <w:rFonts w:ascii="Times New Roman" w:hAnsi="Times New Roman"/>
          <w:sz w:val="24"/>
          <w:szCs w:val="24"/>
        </w:rPr>
        <w:t xml:space="preserve"> обладают более высокими показателями частотности покупок и среднего чека по сравнению с другими категориями клиентов Группы Поручителя;</w:t>
      </w:r>
    </w:p>
    <w:p w14:paraId="2A048A71" w14:textId="77777777" w:rsidR="009663E0" w:rsidRPr="00606A7C" w:rsidRDefault="009663E0" w:rsidP="009663E0">
      <w:pPr>
        <w:widowControl w:val="0"/>
        <w:numPr>
          <w:ilvl w:val="1"/>
          <w:numId w:val="34"/>
        </w:numPr>
        <w:autoSpaceDE w:val="0"/>
        <w:autoSpaceDN w:val="0"/>
        <w:adjustRightInd w:val="0"/>
        <w:spacing w:before="240" w:after="0" w:line="240" w:lineRule="auto"/>
        <w:ind w:left="681" w:hanging="227"/>
        <w:contextualSpacing/>
        <w:jc w:val="both"/>
        <w:rPr>
          <w:rFonts w:ascii="Times New Roman" w:hAnsi="Times New Roman"/>
          <w:sz w:val="24"/>
          <w:szCs w:val="24"/>
        </w:rPr>
      </w:pPr>
      <w:r w:rsidRPr="00606A7C">
        <w:rPr>
          <w:rFonts w:ascii="Times New Roman" w:hAnsi="Times New Roman"/>
          <w:sz w:val="24"/>
          <w:szCs w:val="24"/>
        </w:rPr>
        <w:t>Общий трафик, включая онлайн и магазины, несмотря на общее снижение спроса на рынке электроники во втором квартале 2022 г., показал рост +1,5% год-к-году и составил 641 млн посещений;</w:t>
      </w:r>
    </w:p>
    <w:p w14:paraId="78AA348E" w14:textId="0F5AA8D5" w:rsidR="009663E0" w:rsidRPr="00606A7C" w:rsidRDefault="009663E0" w:rsidP="009663E0">
      <w:pPr>
        <w:widowControl w:val="0"/>
        <w:numPr>
          <w:ilvl w:val="1"/>
          <w:numId w:val="34"/>
        </w:numPr>
        <w:autoSpaceDE w:val="0"/>
        <w:autoSpaceDN w:val="0"/>
        <w:adjustRightInd w:val="0"/>
        <w:spacing w:before="240" w:after="0" w:line="240" w:lineRule="auto"/>
        <w:ind w:left="681" w:hanging="227"/>
        <w:contextualSpacing/>
        <w:jc w:val="both"/>
        <w:rPr>
          <w:rFonts w:ascii="Times New Roman" w:hAnsi="Times New Roman"/>
          <w:sz w:val="24"/>
          <w:szCs w:val="24"/>
        </w:rPr>
      </w:pPr>
      <w:r w:rsidRPr="00606A7C">
        <w:rPr>
          <w:rFonts w:ascii="Times New Roman" w:hAnsi="Times New Roman"/>
          <w:sz w:val="24"/>
          <w:szCs w:val="24"/>
        </w:rPr>
        <w:t>Средний чек Группы</w:t>
      </w:r>
      <w:r w:rsidRPr="00606A7C">
        <w:t xml:space="preserve"> </w:t>
      </w:r>
      <w:r w:rsidRPr="00606A7C">
        <w:rPr>
          <w:rFonts w:ascii="Times New Roman" w:hAnsi="Times New Roman"/>
          <w:sz w:val="24"/>
          <w:szCs w:val="24"/>
        </w:rPr>
        <w:t>Поручителя по итогам 6 месяцев 2022 года вырос на +21,8% год-к-году, на фоне повышенного спроса на дорогостоящие товары бытовой техники и электроники в 1 квартале 2022 года;</w:t>
      </w:r>
    </w:p>
    <w:p w14:paraId="041F2BCF" w14:textId="322433A5" w:rsidR="009663E0" w:rsidRPr="00606A7C" w:rsidRDefault="009663E0" w:rsidP="002A454B">
      <w:pPr>
        <w:widowControl w:val="0"/>
        <w:numPr>
          <w:ilvl w:val="1"/>
          <w:numId w:val="34"/>
        </w:numPr>
        <w:autoSpaceDE w:val="0"/>
        <w:autoSpaceDN w:val="0"/>
        <w:adjustRightInd w:val="0"/>
        <w:spacing w:before="240" w:after="0" w:line="240" w:lineRule="auto"/>
        <w:ind w:left="681" w:hanging="227"/>
        <w:contextualSpacing/>
        <w:jc w:val="both"/>
      </w:pPr>
      <w:r w:rsidRPr="00606A7C">
        <w:rPr>
          <w:rFonts w:ascii="Times New Roman" w:hAnsi="Times New Roman"/>
          <w:sz w:val="24"/>
          <w:szCs w:val="24"/>
        </w:rPr>
        <w:t>Расширение торговых сетей «</w:t>
      </w:r>
      <w:proofErr w:type="spellStart"/>
      <w:r w:rsidRPr="00606A7C">
        <w:rPr>
          <w:rFonts w:ascii="Times New Roman" w:hAnsi="Times New Roman"/>
          <w:sz w:val="24"/>
          <w:szCs w:val="24"/>
        </w:rPr>
        <w:t>М.Видео</w:t>
      </w:r>
      <w:proofErr w:type="spellEnd"/>
      <w:r w:rsidRPr="00606A7C">
        <w:rPr>
          <w:rFonts w:ascii="Times New Roman" w:hAnsi="Times New Roman"/>
          <w:sz w:val="24"/>
          <w:szCs w:val="24"/>
        </w:rPr>
        <w:t xml:space="preserve">» и «Эльдорадо» на 111 объектов год-к-году до 1 248 магазинов на конец июня 2022 года, в том числе за </w:t>
      </w:r>
      <w:proofErr w:type="spellStart"/>
      <w:r w:rsidRPr="00606A7C">
        <w:rPr>
          <w:rFonts w:ascii="Times New Roman" w:hAnsi="Times New Roman"/>
          <w:sz w:val="24"/>
          <w:szCs w:val="24"/>
        </w:rPr>
        <w:t>счет</w:t>
      </w:r>
      <w:proofErr w:type="spellEnd"/>
      <w:r w:rsidRPr="00606A7C">
        <w:rPr>
          <w:rFonts w:ascii="Times New Roman" w:hAnsi="Times New Roman"/>
          <w:sz w:val="24"/>
          <w:szCs w:val="24"/>
        </w:rPr>
        <w:t xml:space="preserve"> повышения присутствия в малых городах Российской Федерации. Так, по сравнению с 30.06.2021 география присутствия Группы</w:t>
      </w:r>
      <w:r w:rsidRPr="00606A7C">
        <w:t xml:space="preserve"> </w:t>
      </w:r>
      <w:r w:rsidRPr="00606A7C">
        <w:rPr>
          <w:rFonts w:ascii="Times New Roman" w:hAnsi="Times New Roman"/>
          <w:sz w:val="24"/>
          <w:szCs w:val="24"/>
        </w:rPr>
        <w:t>Поручителя повысилась на 55 городов и составила 369 городов по состоянию на 30 июня 2022 года.</w:t>
      </w:r>
    </w:p>
    <w:p w14:paraId="1B29CBBB" w14:textId="77777777" w:rsidR="00D56DB2" w:rsidRPr="00606A7C" w:rsidRDefault="00D56DB2" w:rsidP="00D56DB2">
      <w:pPr>
        <w:pStyle w:val="ConsPlusNormal"/>
        <w:jc w:val="both"/>
        <w:rPr>
          <w:b/>
        </w:rPr>
      </w:pPr>
    </w:p>
    <w:p w14:paraId="5699B254" w14:textId="2240632F" w:rsidR="009663E0" w:rsidRPr="00606A7C" w:rsidRDefault="00CE32AF" w:rsidP="00CE32AF">
      <w:pPr>
        <w:pStyle w:val="ConsPlusNormal"/>
        <w:spacing w:before="240"/>
        <w:jc w:val="both"/>
      </w:pPr>
      <w:r w:rsidRPr="00606A7C">
        <w:rPr>
          <w:b/>
        </w:rPr>
        <w:t xml:space="preserve">Основные события и факторы, в том числе макроэкономические, произошедшие в </w:t>
      </w:r>
      <w:proofErr w:type="spellStart"/>
      <w:r w:rsidRPr="00606A7C">
        <w:rPr>
          <w:b/>
        </w:rPr>
        <w:t>отчетном</w:t>
      </w:r>
      <w:proofErr w:type="spellEnd"/>
      <w:r w:rsidRPr="00606A7C">
        <w:rPr>
          <w:b/>
        </w:rPr>
        <w:t xml:space="preserve"> периоде, которые, по мнению Поручителя, оказали существенное влияние на изменение основных операционных показателей группы Поручителя:</w:t>
      </w:r>
      <w:r w:rsidRPr="00606A7C">
        <w:t xml:space="preserve"> </w:t>
      </w:r>
    </w:p>
    <w:p w14:paraId="699AF65D" w14:textId="77777777" w:rsidR="001C0240" w:rsidRDefault="001C0240" w:rsidP="001C0240">
      <w:pPr>
        <w:pStyle w:val="ConsPlusNormal"/>
        <w:jc w:val="both"/>
      </w:pPr>
      <w:r w:rsidRPr="004E560D">
        <w:rPr>
          <w:rFonts w:eastAsia="Arial Unicode MS"/>
        </w:rPr>
        <w:t>На фоне ужесточения санкций в отношении России в целом, отдельных граждан и организаций с февраля 2022 года наблюдается существенный рост волатильности на фондовых и валютных рынках.  Часть российских банков была отключена от системы Глобальных платежей SWIFT, в этих условиях при организации взаиморасчётов с контрагентами Группа взаимодействует с финансовыми институтами, не попавшими под санкции и ограничения. В контексте ограничительных мер ряд крупных международных компаний из США, Евро</w:t>
      </w:r>
      <w:r>
        <w:rPr>
          <w:rFonts w:eastAsia="Arial Unicode MS"/>
        </w:rPr>
        <w:t>пейского союза</w:t>
      </w:r>
      <w:r w:rsidRPr="004E560D">
        <w:rPr>
          <w:rFonts w:eastAsia="Arial Unicode MS"/>
        </w:rPr>
        <w:t xml:space="preserve"> и других стран прекратили, значительно сократили или приостановили свою деятельность на территории Р</w:t>
      </w:r>
      <w:r>
        <w:rPr>
          <w:rFonts w:eastAsia="Arial Unicode MS"/>
        </w:rPr>
        <w:t>оссийской Федерации</w:t>
      </w:r>
      <w:r w:rsidRPr="004E560D">
        <w:rPr>
          <w:rFonts w:eastAsia="Arial Unicode MS"/>
        </w:rPr>
        <w:t>, в том числе, компании в сегменте бытовой техники и электроники.</w:t>
      </w:r>
      <w:r>
        <w:rPr>
          <w:rFonts w:eastAsia="Arial Unicode MS"/>
        </w:rPr>
        <w:t xml:space="preserve"> </w:t>
      </w:r>
    </w:p>
    <w:p w14:paraId="414DCBBF" w14:textId="4F939685" w:rsidR="00CE32AF" w:rsidRDefault="009663E0" w:rsidP="001C0240">
      <w:pPr>
        <w:pStyle w:val="ConsPlusNormal"/>
        <w:jc w:val="both"/>
      </w:pPr>
      <w:r w:rsidRPr="00606A7C">
        <w:t>Рынок бытовой техники и электроники в первой половине 2022 года демонстрировал высокий уровень волатильности. Макроэкономическая нестабильность и ослабление рубля стимулировали значительный спрос на дорогостоящие товары в конце февраля и первой половине марта, что отразилось на динамике продаж в первом квартале 2022 года, показавших уверенный двузначный рост. Во втором квартале на фоне высокой экономической неопределённости, нестабильной ситуации с поставками и с уходом или приостановкой деятельности в Российской Федерации целого ряда известных брендов произошло заметное снижение рынка потребительской электроники. В результате по итогам полугодия GMV Группы Поручителя в целом остался на уровне прошлого года, прибавив 1,5% год-к-году.</w:t>
      </w:r>
    </w:p>
    <w:p w14:paraId="6C025D3B" w14:textId="12F71841" w:rsidR="001C0240" w:rsidRPr="00606A7C" w:rsidRDefault="001C0240" w:rsidP="001C0240">
      <w:pPr>
        <w:pStyle w:val="ConsPlusNormal"/>
        <w:jc w:val="both"/>
      </w:pPr>
      <w:r w:rsidRPr="004E560D">
        <w:rPr>
          <w:rFonts w:eastAsia="Arial Unicode MS"/>
        </w:rPr>
        <w:t xml:space="preserve">Группа </w:t>
      </w:r>
      <w:r>
        <w:rPr>
          <w:rFonts w:eastAsia="Arial Unicode MS"/>
        </w:rPr>
        <w:t xml:space="preserve">Поручителя </w:t>
      </w:r>
      <w:r w:rsidRPr="004E560D">
        <w:rPr>
          <w:rFonts w:eastAsia="Arial Unicode MS"/>
        </w:rPr>
        <w:t xml:space="preserve">ведёт постоянную работу по расширению пула партнёров и развитию </w:t>
      </w:r>
      <w:r w:rsidRPr="004E560D">
        <w:rPr>
          <w:rFonts w:eastAsia="Arial Unicode MS"/>
        </w:rPr>
        <w:lastRenderedPageBreak/>
        <w:t>ассортимента, сотрудничая как с российскими, так и зарубежными компаниями в рамках действующего законодательства. Кроме того, Группа</w:t>
      </w:r>
      <w:r>
        <w:rPr>
          <w:rFonts w:eastAsia="Arial Unicode MS"/>
        </w:rPr>
        <w:t xml:space="preserve"> Поручителя</w:t>
      </w:r>
      <w:r w:rsidRPr="004E560D">
        <w:rPr>
          <w:rFonts w:eastAsia="Arial Unicode MS"/>
        </w:rPr>
        <w:t xml:space="preserve"> открыла собственные импортные операции, т.е. закупает товары как локально, на внутреннем рынке, так и за рубежом. Компания отстроила все необходимые цепочки поставок, документооборот, платёжные инструменты и пр. Возрастающий объем взаиморасчётов с поставщиками организован в национальных валютах.</w:t>
      </w:r>
    </w:p>
    <w:p w14:paraId="7CE3A04B" w14:textId="4811B9A8" w:rsidR="00CE32AF" w:rsidRPr="00606A7C" w:rsidRDefault="00CE32AF" w:rsidP="00CE32AF">
      <w:pPr>
        <w:pStyle w:val="ConsPlusNormal"/>
        <w:jc w:val="both"/>
      </w:pPr>
      <w:r w:rsidRPr="00606A7C">
        <w:t xml:space="preserve">  </w:t>
      </w:r>
    </w:p>
    <w:p w14:paraId="7BAF78C1" w14:textId="77777777" w:rsidR="00CE32AF" w:rsidRPr="00606A7C" w:rsidRDefault="00CE32AF" w:rsidP="00CE32AF">
      <w:pPr>
        <w:pStyle w:val="ConsPlusNormal"/>
        <w:jc w:val="both"/>
        <w:outlineLvl w:val="2"/>
        <w:rPr>
          <w:b/>
        </w:rPr>
      </w:pPr>
      <w:bookmarkStart w:id="28" w:name="_Toc102669429"/>
      <w:bookmarkStart w:id="29" w:name="_Toc102669724"/>
      <w:bookmarkStart w:id="30" w:name="_Hlk111807583"/>
      <w:r w:rsidRPr="00606A7C">
        <w:rPr>
          <w:b/>
        </w:rPr>
        <w:t>1.4. Основные финансовые показатели Поручителя</w:t>
      </w:r>
      <w:bookmarkEnd w:id="28"/>
      <w:bookmarkEnd w:id="29"/>
    </w:p>
    <w:p w14:paraId="15B88C69" w14:textId="4B5E29D5" w:rsidR="00CE32AF" w:rsidRPr="00606A7C"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 xml:space="preserve">Основные финансовые показатели, характеризующие финансовые результаты деятельности группы Поручителя, рассчитанные на основе консолидированной финансовой </w:t>
      </w:r>
      <w:proofErr w:type="spellStart"/>
      <w:r w:rsidRPr="00606A7C">
        <w:rPr>
          <w:rFonts w:ascii="Times New Roman" w:hAnsi="Times New Roman"/>
          <w:b/>
          <w:sz w:val="24"/>
          <w:szCs w:val="24"/>
        </w:rPr>
        <w:t>отчетности</w:t>
      </w:r>
      <w:proofErr w:type="spellEnd"/>
      <w:r w:rsidRPr="00606A7C">
        <w:rPr>
          <w:rFonts w:ascii="Times New Roman" w:hAnsi="Times New Roman"/>
          <w:b/>
          <w:sz w:val="24"/>
          <w:szCs w:val="24"/>
        </w:rPr>
        <w:t xml:space="preserve">, за </w:t>
      </w:r>
      <w:r w:rsidR="00CE7423" w:rsidRPr="00606A7C">
        <w:rPr>
          <w:rFonts w:ascii="Times New Roman" w:hAnsi="Times New Roman"/>
          <w:b/>
          <w:sz w:val="24"/>
          <w:szCs w:val="24"/>
        </w:rPr>
        <w:t>6</w:t>
      </w:r>
      <w:r w:rsidRPr="00606A7C">
        <w:rPr>
          <w:rFonts w:ascii="Times New Roman" w:hAnsi="Times New Roman"/>
          <w:b/>
          <w:sz w:val="24"/>
          <w:szCs w:val="24"/>
        </w:rPr>
        <w:t xml:space="preserve"> месяцев </w:t>
      </w:r>
      <w:proofErr w:type="spellStart"/>
      <w:r w:rsidRPr="00606A7C">
        <w:rPr>
          <w:rFonts w:ascii="Times New Roman" w:hAnsi="Times New Roman"/>
          <w:b/>
          <w:sz w:val="24"/>
          <w:szCs w:val="24"/>
        </w:rPr>
        <w:t>отчетного</w:t>
      </w:r>
      <w:proofErr w:type="spellEnd"/>
      <w:r w:rsidRPr="00606A7C">
        <w:rPr>
          <w:rFonts w:ascii="Times New Roman" w:hAnsi="Times New Roman"/>
          <w:b/>
          <w:sz w:val="24"/>
          <w:szCs w:val="24"/>
        </w:rPr>
        <w:t xml:space="preserve"> года в сравнении с </w:t>
      </w:r>
      <w:r w:rsidR="00CE7423" w:rsidRPr="00606A7C">
        <w:rPr>
          <w:rFonts w:ascii="Times New Roman" w:hAnsi="Times New Roman"/>
          <w:b/>
          <w:sz w:val="24"/>
          <w:szCs w:val="24"/>
        </w:rPr>
        <w:t>аналогичными 6</w:t>
      </w:r>
      <w:r w:rsidRPr="00606A7C">
        <w:rPr>
          <w:rFonts w:ascii="Times New Roman" w:hAnsi="Times New Roman"/>
          <w:b/>
          <w:sz w:val="24"/>
          <w:szCs w:val="24"/>
        </w:rPr>
        <w:t xml:space="preserve"> месяцами предшествующего года:</w:t>
      </w:r>
    </w:p>
    <w:p w14:paraId="63EF5B34" w14:textId="77777777" w:rsidR="00CE32AF" w:rsidRPr="00606A7C" w:rsidRDefault="00CE32AF" w:rsidP="00CE32AF">
      <w:pPr>
        <w:widowControl w:val="0"/>
        <w:autoSpaceDE w:val="0"/>
        <w:autoSpaceDN w:val="0"/>
        <w:adjustRightInd w:val="0"/>
        <w:spacing w:before="240" w:after="0" w:line="240" w:lineRule="auto"/>
        <w:ind w:firstLine="540"/>
        <w:jc w:val="both"/>
        <w:rPr>
          <w:rFonts w:ascii="Times New Roman" w:hAnsi="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54"/>
        <w:gridCol w:w="4219"/>
        <w:gridCol w:w="2410"/>
        <w:gridCol w:w="2268"/>
      </w:tblGrid>
      <w:tr w:rsidR="00CE32AF" w:rsidRPr="00606A7C" w14:paraId="5D660B1A" w14:textId="77777777" w:rsidTr="00422FF4">
        <w:tc>
          <w:tcPr>
            <w:tcW w:w="454" w:type="dxa"/>
            <w:tcBorders>
              <w:top w:val="single" w:sz="4" w:space="0" w:color="auto"/>
              <w:left w:val="single" w:sz="4" w:space="0" w:color="auto"/>
              <w:bottom w:val="single" w:sz="4" w:space="0" w:color="auto"/>
              <w:right w:val="single" w:sz="4" w:space="0" w:color="auto"/>
            </w:tcBorders>
          </w:tcPr>
          <w:p w14:paraId="708AC988" w14:textId="77777777" w:rsidR="00CE32AF" w:rsidRPr="00606A7C" w:rsidRDefault="00CE32AF" w:rsidP="00422FF4">
            <w:pPr>
              <w:widowControl w:val="0"/>
              <w:autoSpaceDE w:val="0"/>
              <w:autoSpaceDN w:val="0"/>
              <w:adjustRightInd w:val="0"/>
              <w:spacing w:after="0" w:line="240" w:lineRule="auto"/>
              <w:jc w:val="center"/>
              <w:rPr>
                <w:rFonts w:ascii="Times New Roman" w:hAnsi="Times New Roman"/>
                <w:sz w:val="24"/>
                <w:szCs w:val="24"/>
              </w:rPr>
            </w:pPr>
            <w:bookmarkStart w:id="31" w:name="_Hlk100746997"/>
            <w:r w:rsidRPr="00606A7C">
              <w:rPr>
                <w:rFonts w:ascii="Times New Roman" w:hAnsi="Times New Roman"/>
                <w:sz w:val="24"/>
                <w:szCs w:val="24"/>
              </w:rPr>
              <w:t>N п/п</w:t>
            </w:r>
          </w:p>
        </w:tc>
        <w:tc>
          <w:tcPr>
            <w:tcW w:w="4219" w:type="dxa"/>
            <w:tcBorders>
              <w:top w:val="single" w:sz="4" w:space="0" w:color="auto"/>
              <w:left w:val="single" w:sz="4" w:space="0" w:color="auto"/>
              <w:bottom w:val="single" w:sz="4" w:space="0" w:color="auto"/>
              <w:right w:val="single" w:sz="4" w:space="0" w:color="auto"/>
            </w:tcBorders>
          </w:tcPr>
          <w:p w14:paraId="176258F9" w14:textId="77777777" w:rsidR="00CE32AF" w:rsidRPr="00606A7C" w:rsidRDefault="00CE32AF" w:rsidP="00422FF4">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tcPr>
          <w:p w14:paraId="32FC17F5" w14:textId="6770DC06" w:rsidR="00CE32AF" w:rsidRPr="00606A7C" w:rsidRDefault="00CE7423" w:rsidP="00422FF4">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6</w:t>
            </w:r>
            <w:r w:rsidR="00CE32AF" w:rsidRPr="00606A7C">
              <w:rPr>
                <w:rFonts w:ascii="Times New Roman" w:hAnsi="Times New Roman"/>
                <w:sz w:val="24"/>
                <w:szCs w:val="24"/>
              </w:rPr>
              <w:t xml:space="preserve"> месяцев 202</w:t>
            </w:r>
            <w:r w:rsidRPr="00606A7C">
              <w:rPr>
                <w:rFonts w:ascii="Times New Roman" w:hAnsi="Times New Roman"/>
                <w:sz w:val="24"/>
                <w:szCs w:val="24"/>
              </w:rPr>
              <w:t>1</w:t>
            </w:r>
            <w:r w:rsidR="00CE32AF" w:rsidRPr="00606A7C">
              <w:rPr>
                <w:rFonts w:ascii="Times New Roman" w:hAnsi="Times New Roman"/>
                <w:sz w:val="24"/>
                <w:szCs w:val="24"/>
              </w:rPr>
              <w:t xml:space="preserve"> года</w:t>
            </w:r>
          </w:p>
          <w:p w14:paraId="0C2FE122" w14:textId="414F2405" w:rsidR="00CE32AF" w:rsidRPr="00606A7C" w:rsidRDefault="00CE32AF" w:rsidP="00422FF4">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(на 3</w:t>
            </w:r>
            <w:r w:rsidR="00CE7423" w:rsidRPr="00606A7C">
              <w:rPr>
                <w:rFonts w:ascii="Times New Roman" w:hAnsi="Times New Roman"/>
                <w:sz w:val="24"/>
                <w:szCs w:val="24"/>
              </w:rPr>
              <w:t>0</w:t>
            </w:r>
            <w:r w:rsidRPr="00606A7C">
              <w:rPr>
                <w:rFonts w:ascii="Times New Roman" w:hAnsi="Times New Roman"/>
                <w:sz w:val="24"/>
                <w:szCs w:val="24"/>
              </w:rPr>
              <w:t>.</w:t>
            </w:r>
            <w:r w:rsidR="00CE7423" w:rsidRPr="00606A7C">
              <w:rPr>
                <w:rFonts w:ascii="Times New Roman" w:hAnsi="Times New Roman"/>
                <w:sz w:val="24"/>
                <w:szCs w:val="24"/>
              </w:rPr>
              <w:t>06</w:t>
            </w:r>
            <w:r w:rsidRPr="00606A7C">
              <w:rPr>
                <w:rFonts w:ascii="Times New Roman" w:hAnsi="Times New Roman"/>
                <w:sz w:val="24"/>
                <w:szCs w:val="24"/>
              </w:rPr>
              <w:t>.202</w:t>
            </w:r>
            <w:r w:rsidR="00CE7423" w:rsidRPr="00606A7C">
              <w:rPr>
                <w:rFonts w:ascii="Times New Roman" w:hAnsi="Times New Roman"/>
                <w:sz w:val="24"/>
                <w:szCs w:val="24"/>
              </w:rPr>
              <w:t>1</w:t>
            </w:r>
            <w:r w:rsidRPr="00606A7C">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23DC81A3" w14:textId="0A443906" w:rsidR="00CE32AF" w:rsidRPr="00606A7C" w:rsidRDefault="00CE7423" w:rsidP="00422FF4">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6</w:t>
            </w:r>
            <w:r w:rsidR="00CE32AF" w:rsidRPr="00606A7C">
              <w:rPr>
                <w:rFonts w:ascii="Times New Roman" w:hAnsi="Times New Roman"/>
                <w:sz w:val="24"/>
                <w:szCs w:val="24"/>
              </w:rPr>
              <w:t xml:space="preserve"> месяцев 202</w:t>
            </w:r>
            <w:r w:rsidRPr="00606A7C">
              <w:rPr>
                <w:rFonts w:ascii="Times New Roman" w:hAnsi="Times New Roman"/>
                <w:sz w:val="24"/>
                <w:szCs w:val="24"/>
              </w:rPr>
              <w:t>2</w:t>
            </w:r>
            <w:r w:rsidR="00CE32AF" w:rsidRPr="00606A7C">
              <w:rPr>
                <w:rFonts w:ascii="Times New Roman" w:hAnsi="Times New Roman"/>
                <w:sz w:val="24"/>
                <w:szCs w:val="24"/>
              </w:rPr>
              <w:t xml:space="preserve"> года (на 3</w:t>
            </w:r>
            <w:r w:rsidRPr="00606A7C">
              <w:rPr>
                <w:rFonts w:ascii="Times New Roman" w:hAnsi="Times New Roman"/>
                <w:sz w:val="24"/>
                <w:szCs w:val="24"/>
              </w:rPr>
              <w:t>0</w:t>
            </w:r>
            <w:r w:rsidR="00CE32AF" w:rsidRPr="00606A7C">
              <w:rPr>
                <w:rFonts w:ascii="Times New Roman" w:hAnsi="Times New Roman"/>
                <w:sz w:val="24"/>
                <w:szCs w:val="24"/>
              </w:rPr>
              <w:t>.</w:t>
            </w:r>
            <w:r w:rsidRPr="00606A7C">
              <w:rPr>
                <w:rFonts w:ascii="Times New Roman" w:hAnsi="Times New Roman"/>
                <w:sz w:val="24"/>
                <w:szCs w:val="24"/>
              </w:rPr>
              <w:t>06</w:t>
            </w:r>
            <w:r w:rsidR="00CE32AF" w:rsidRPr="00606A7C">
              <w:rPr>
                <w:rFonts w:ascii="Times New Roman" w:hAnsi="Times New Roman"/>
                <w:sz w:val="24"/>
                <w:szCs w:val="24"/>
              </w:rPr>
              <w:t>.202</w:t>
            </w:r>
            <w:r w:rsidRPr="00606A7C">
              <w:rPr>
                <w:rFonts w:ascii="Times New Roman" w:hAnsi="Times New Roman"/>
                <w:sz w:val="24"/>
                <w:szCs w:val="24"/>
              </w:rPr>
              <w:t>2</w:t>
            </w:r>
            <w:r w:rsidR="00CE32AF" w:rsidRPr="00606A7C">
              <w:rPr>
                <w:rFonts w:ascii="Times New Roman" w:hAnsi="Times New Roman"/>
                <w:sz w:val="24"/>
                <w:szCs w:val="24"/>
              </w:rPr>
              <w:t>)</w:t>
            </w:r>
          </w:p>
        </w:tc>
      </w:tr>
      <w:tr w:rsidR="00CE32AF" w:rsidRPr="00606A7C" w14:paraId="39E4961F" w14:textId="77777777" w:rsidTr="00422FF4">
        <w:tc>
          <w:tcPr>
            <w:tcW w:w="454" w:type="dxa"/>
            <w:tcBorders>
              <w:top w:val="single" w:sz="4" w:space="0" w:color="auto"/>
              <w:left w:val="single" w:sz="4" w:space="0" w:color="auto"/>
              <w:bottom w:val="single" w:sz="4" w:space="0" w:color="auto"/>
              <w:right w:val="single" w:sz="4" w:space="0" w:color="auto"/>
            </w:tcBorders>
          </w:tcPr>
          <w:p w14:paraId="2EC4C9D3" w14:textId="77777777" w:rsidR="00CE32AF" w:rsidRPr="00606A7C" w:rsidRDefault="00CE32AF" w:rsidP="00422FF4">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1</w:t>
            </w:r>
          </w:p>
        </w:tc>
        <w:tc>
          <w:tcPr>
            <w:tcW w:w="4219" w:type="dxa"/>
            <w:tcBorders>
              <w:top w:val="single" w:sz="4" w:space="0" w:color="auto"/>
              <w:left w:val="single" w:sz="4" w:space="0" w:color="auto"/>
              <w:bottom w:val="single" w:sz="4" w:space="0" w:color="auto"/>
              <w:right w:val="single" w:sz="4" w:space="0" w:color="auto"/>
            </w:tcBorders>
          </w:tcPr>
          <w:p w14:paraId="4E7F7446" w14:textId="77777777" w:rsidR="00CE32AF" w:rsidRPr="00606A7C" w:rsidRDefault="00CE32AF" w:rsidP="00422FF4">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14:paraId="0A9C8C5B" w14:textId="77777777" w:rsidR="00CE32AF" w:rsidRPr="00606A7C" w:rsidRDefault="00CE32AF" w:rsidP="00422FF4">
            <w:pPr>
              <w:widowControl w:val="0"/>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2C13A41" w14:textId="77777777" w:rsidR="00CE32AF" w:rsidRPr="00606A7C" w:rsidRDefault="00CE32AF" w:rsidP="00422FF4">
            <w:pPr>
              <w:widowControl w:val="0"/>
              <w:autoSpaceDE w:val="0"/>
              <w:autoSpaceDN w:val="0"/>
              <w:adjustRightInd w:val="0"/>
              <w:spacing w:after="0" w:line="240" w:lineRule="auto"/>
              <w:jc w:val="center"/>
              <w:rPr>
                <w:rFonts w:ascii="Times New Roman" w:hAnsi="Times New Roman"/>
                <w:sz w:val="24"/>
                <w:szCs w:val="24"/>
              </w:rPr>
            </w:pPr>
          </w:p>
        </w:tc>
      </w:tr>
      <w:tr w:rsidR="00656091" w:rsidRPr="00606A7C" w14:paraId="0C469789" w14:textId="77777777" w:rsidTr="00D56DB2">
        <w:tc>
          <w:tcPr>
            <w:tcW w:w="454" w:type="dxa"/>
            <w:tcBorders>
              <w:top w:val="single" w:sz="4" w:space="0" w:color="auto"/>
              <w:left w:val="single" w:sz="4" w:space="0" w:color="auto"/>
              <w:bottom w:val="single" w:sz="4" w:space="0" w:color="auto"/>
              <w:right w:val="single" w:sz="4" w:space="0" w:color="auto"/>
            </w:tcBorders>
          </w:tcPr>
          <w:p w14:paraId="115FFA2F" w14:textId="77777777" w:rsidR="00656091" w:rsidRPr="00606A7C" w:rsidRDefault="00656091" w:rsidP="00656091">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1</w:t>
            </w:r>
          </w:p>
        </w:tc>
        <w:tc>
          <w:tcPr>
            <w:tcW w:w="4219" w:type="dxa"/>
            <w:tcBorders>
              <w:top w:val="single" w:sz="4" w:space="0" w:color="auto"/>
              <w:left w:val="single" w:sz="4" w:space="0" w:color="auto"/>
              <w:bottom w:val="single" w:sz="4" w:space="0" w:color="auto"/>
              <w:right w:val="single" w:sz="4" w:space="0" w:color="auto"/>
            </w:tcBorders>
          </w:tcPr>
          <w:p w14:paraId="2A0D852A" w14:textId="77777777" w:rsidR="00656091" w:rsidRPr="00606A7C" w:rsidRDefault="00656091" w:rsidP="00656091">
            <w:pPr>
              <w:widowControl w:val="0"/>
              <w:autoSpaceDE w:val="0"/>
              <w:autoSpaceDN w:val="0"/>
              <w:adjustRightInd w:val="0"/>
              <w:spacing w:after="0" w:line="240" w:lineRule="auto"/>
              <w:ind w:firstLine="283"/>
              <w:rPr>
                <w:rFonts w:ascii="Times New Roman" w:hAnsi="Times New Roman"/>
                <w:sz w:val="24"/>
                <w:szCs w:val="24"/>
              </w:rPr>
            </w:pPr>
            <w:r w:rsidRPr="00606A7C">
              <w:rPr>
                <w:rFonts w:ascii="Times New Roman" w:hAnsi="Times New Roman"/>
                <w:sz w:val="24"/>
                <w:szCs w:val="24"/>
              </w:rPr>
              <w:t xml:space="preserve">Выручка, </w:t>
            </w:r>
            <w:proofErr w:type="spellStart"/>
            <w:r w:rsidRPr="00606A7C">
              <w:rPr>
                <w:rFonts w:ascii="Times New Roman" w:hAnsi="Times New Roman"/>
                <w:sz w:val="24"/>
                <w:szCs w:val="24"/>
              </w:rPr>
              <w:t>млн.руб</w:t>
            </w:r>
            <w:proofErr w:type="spellEnd"/>
            <w:r w:rsidRPr="00606A7C">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63BA568D" w14:textId="06F586B6" w:rsidR="00656091" w:rsidRPr="00606A7C" w:rsidRDefault="00656091" w:rsidP="00D56DB2">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215 570</w:t>
            </w:r>
          </w:p>
        </w:tc>
        <w:tc>
          <w:tcPr>
            <w:tcW w:w="2268" w:type="dxa"/>
            <w:tcBorders>
              <w:top w:val="single" w:sz="4" w:space="0" w:color="auto"/>
              <w:left w:val="single" w:sz="4" w:space="0" w:color="auto"/>
              <w:bottom w:val="single" w:sz="4" w:space="0" w:color="auto"/>
              <w:right w:val="single" w:sz="4" w:space="0" w:color="auto"/>
            </w:tcBorders>
            <w:vAlign w:val="center"/>
          </w:tcPr>
          <w:p w14:paraId="7E974532" w14:textId="143DA5B9" w:rsidR="00656091" w:rsidRPr="00606A7C" w:rsidRDefault="00656091" w:rsidP="00D56DB2">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218 815</w:t>
            </w:r>
          </w:p>
        </w:tc>
      </w:tr>
      <w:tr w:rsidR="00656091" w:rsidRPr="00606A7C" w14:paraId="2F6633D5" w14:textId="77777777" w:rsidTr="00D56DB2">
        <w:tc>
          <w:tcPr>
            <w:tcW w:w="454" w:type="dxa"/>
            <w:tcBorders>
              <w:top w:val="single" w:sz="4" w:space="0" w:color="auto"/>
              <w:left w:val="single" w:sz="4" w:space="0" w:color="auto"/>
              <w:bottom w:val="single" w:sz="4" w:space="0" w:color="auto"/>
              <w:right w:val="single" w:sz="4" w:space="0" w:color="auto"/>
            </w:tcBorders>
          </w:tcPr>
          <w:p w14:paraId="0B302CBA" w14:textId="77777777" w:rsidR="00656091" w:rsidRPr="00606A7C" w:rsidRDefault="00656091" w:rsidP="00656091">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2</w:t>
            </w:r>
          </w:p>
        </w:tc>
        <w:tc>
          <w:tcPr>
            <w:tcW w:w="4219" w:type="dxa"/>
            <w:tcBorders>
              <w:top w:val="single" w:sz="4" w:space="0" w:color="auto"/>
              <w:left w:val="single" w:sz="4" w:space="0" w:color="auto"/>
              <w:right w:val="single" w:sz="4" w:space="0" w:color="auto"/>
            </w:tcBorders>
          </w:tcPr>
          <w:p w14:paraId="523099C3" w14:textId="77777777" w:rsidR="00656091" w:rsidRPr="00606A7C" w:rsidRDefault="00656091" w:rsidP="00656091">
            <w:pPr>
              <w:widowControl w:val="0"/>
              <w:autoSpaceDE w:val="0"/>
              <w:autoSpaceDN w:val="0"/>
              <w:adjustRightInd w:val="0"/>
              <w:spacing w:after="0" w:line="240" w:lineRule="auto"/>
              <w:ind w:firstLine="283"/>
              <w:rPr>
                <w:rFonts w:ascii="Times New Roman" w:hAnsi="Times New Roman"/>
                <w:sz w:val="24"/>
                <w:szCs w:val="24"/>
              </w:rPr>
            </w:pPr>
            <w:r w:rsidRPr="00606A7C">
              <w:rPr>
                <w:rFonts w:ascii="Times New Roman" w:hAnsi="Times New Roman"/>
                <w:sz w:val="24"/>
                <w:szCs w:val="24"/>
              </w:rPr>
              <w:t xml:space="preserve">Прибыль до вычета расходов по выплате процентов, налогов, износа основных средств и амортизации нематериальных активов (EBITDA), </w:t>
            </w:r>
            <w:proofErr w:type="spellStart"/>
            <w:r w:rsidRPr="00606A7C">
              <w:rPr>
                <w:rFonts w:ascii="Times New Roman" w:hAnsi="Times New Roman"/>
                <w:sz w:val="24"/>
                <w:szCs w:val="24"/>
              </w:rPr>
              <w:t>млн.руб</w:t>
            </w:r>
            <w:proofErr w:type="spellEnd"/>
            <w:r w:rsidRPr="00606A7C">
              <w:rPr>
                <w:rFonts w:ascii="Times New Roman" w:hAnsi="Times New Roman"/>
                <w:sz w:val="24"/>
                <w:szCs w:val="24"/>
              </w:rPr>
              <w:t>.</w:t>
            </w:r>
          </w:p>
        </w:tc>
        <w:tc>
          <w:tcPr>
            <w:tcW w:w="2410" w:type="dxa"/>
            <w:tcBorders>
              <w:top w:val="single" w:sz="4" w:space="0" w:color="auto"/>
              <w:left w:val="single" w:sz="4" w:space="0" w:color="auto"/>
              <w:right w:val="single" w:sz="4" w:space="0" w:color="auto"/>
            </w:tcBorders>
            <w:vAlign w:val="center"/>
          </w:tcPr>
          <w:p w14:paraId="2D879E8A" w14:textId="3394D48E" w:rsidR="00656091" w:rsidRPr="00606A7C" w:rsidRDefault="00656091" w:rsidP="00D56DB2">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15 232</w:t>
            </w:r>
          </w:p>
        </w:tc>
        <w:tc>
          <w:tcPr>
            <w:tcW w:w="2268" w:type="dxa"/>
            <w:tcBorders>
              <w:top w:val="single" w:sz="4" w:space="0" w:color="auto"/>
              <w:left w:val="single" w:sz="4" w:space="0" w:color="auto"/>
              <w:right w:val="single" w:sz="4" w:space="0" w:color="auto"/>
            </w:tcBorders>
            <w:vAlign w:val="center"/>
          </w:tcPr>
          <w:p w14:paraId="46D9DFA9" w14:textId="3E964271" w:rsidR="00656091" w:rsidRPr="00606A7C" w:rsidRDefault="00656091" w:rsidP="00D56DB2">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17 354</w:t>
            </w:r>
          </w:p>
        </w:tc>
      </w:tr>
      <w:tr w:rsidR="00656091" w:rsidRPr="00606A7C" w14:paraId="509DA1F3" w14:textId="77777777" w:rsidTr="00D56DB2">
        <w:tc>
          <w:tcPr>
            <w:tcW w:w="454" w:type="dxa"/>
            <w:tcBorders>
              <w:top w:val="single" w:sz="4" w:space="0" w:color="auto"/>
              <w:left w:val="single" w:sz="4" w:space="0" w:color="auto"/>
              <w:bottom w:val="single" w:sz="4" w:space="0" w:color="auto"/>
              <w:right w:val="single" w:sz="4" w:space="0" w:color="auto"/>
            </w:tcBorders>
          </w:tcPr>
          <w:p w14:paraId="7EDF3942" w14:textId="77777777" w:rsidR="00656091" w:rsidRPr="00606A7C" w:rsidRDefault="00656091" w:rsidP="00656091">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3</w:t>
            </w:r>
          </w:p>
        </w:tc>
        <w:tc>
          <w:tcPr>
            <w:tcW w:w="4219" w:type="dxa"/>
            <w:tcBorders>
              <w:top w:val="single" w:sz="4" w:space="0" w:color="auto"/>
              <w:left w:val="single" w:sz="4" w:space="0" w:color="auto"/>
              <w:right w:val="single" w:sz="4" w:space="0" w:color="auto"/>
            </w:tcBorders>
          </w:tcPr>
          <w:p w14:paraId="54A492BC" w14:textId="77777777" w:rsidR="00656091" w:rsidRPr="00606A7C" w:rsidRDefault="00656091" w:rsidP="00656091">
            <w:pPr>
              <w:widowControl w:val="0"/>
              <w:autoSpaceDE w:val="0"/>
              <w:autoSpaceDN w:val="0"/>
              <w:adjustRightInd w:val="0"/>
              <w:spacing w:after="0" w:line="240" w:lineRule="auto"/>
              <w:ind w:firstLine="283"/>
              <w:rPr>
                <w:rFonts w:ascii="Times New Roman" w:hAnsi="Times New Roman"/>
                <w:sz w:val="24"/>
                <w:szCs w:val="24"/>
              </w:rPr>
            </w:pPr>
            <w:r w:rsidRPr="00606A7C">
              <w:rPr>
                <w:rFonts w:ascii="Times New Roman" w:hAnsi="Times New Roman"/>
                <w:sz w:val="24"/>
                <w:szCs w:val="24"/>
              </w:rPr>
              <w:t xml:space="preserve">Рентабельность по EBITDA (EBITDA </w:t>
            </w:r>
            <w:proofErr w:type="spellStart"/>
            <w:r w:rsidRPr="00606A7C">
              <w:rPr>
                <w:rFonts w:ascii="Times New Roman" w:hAnsi="Times New Roman"/>
                <w:sz w:val="24"/>
                <w:szCs w:val="24"/>
              </w:rPr>
              <w:t>margin</w:t>
            </w:r>
            <w:proofErr w:type="spellEnd"/>
            <w:r w:rsidRPr="00606A7C">
              <w:rPr>
                <w:rFonts w:ascii="Times New Roman" w:hAnsi="Times New Roman"/>
                <w:sz w:val="24"/>
                <w:szCs w:val="24"/>
              </w:rPr>
              <w:t>), %</w:t>
            </w:r>
          </w:p>
        </w:tc>
        <w:tc>
          <w:tcPr>
            <w:tcW w:w="2410" w:type="dxa"/>
            <w:tcBorders>
              <w:top w:val="single" w:sz="4" w:space="0" w:color="auto"/>
              <w:left w:val="single" w:sz="4" w:space="0" w:color="auto"/>
              <w:right w:val="single" w:sz="4" w:space="0" w:color="auto"/>
            </w:tcBorders>
            <w:vAlign w:val="center"/>
          </w:tcPr>
          <w:p w14:paraId="489E1694" w14:textId="5F6B08B8" w:rsidR="00656091" w:rsidRPr="00606A7C" w:rsidRDefault="00656091" w:rsidP="00D56DB2">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7%</w:t>
            </w:r>
          </w:p>
        </w:tc>
        <w:tc>
          <w:tcPr>
            <w:tcW w:w="2268" w:type="dxa"/>
            <w:tcBorders>
              <w:top w:val="single" w:sz="4" w:space="0" w:color="auto"/>
              <w:left w:val="single" w:sz="4" w:space="0" w:color="auto"/>
              <w:right w:val="single" w:sz="4" w:space="0" w:color="auto"/>
            </w:tcBorders>
            <w:vAlign w:val="center"/>
          </w:tcPr>
          <w:p w14:paraId="73D51543" w14:textId="283A69D0" w:rsidR="00656091" w:rsidRPr="00606A7C" w:rsidRDefault="00656091" w:rsidP="00D56DB2">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8%</w:t>
            </w:r>
          </w:p>
        </w:tc>
      </w:tr>
      <w:tr w:rsidR="00656091" w:rsidRPr="00606A7C" w14:paraId="00473C09" w14:textId="77777777" w:rsidTr="00D56DB2">
        <w:tc>
          <w:tcPr>
            <w:tcW w:w="454" w:type="dxa"/>
            <w:tcBorders>
              <w:top w:val="single" w:sz="4" w:space="0" w:color="auto"/>
              <w:left w:val="single" w:sz="4" w:space="0" w:color="auto"/>
              <w:bottom w:val="single" w:sz="4" w:space="0" w:color="auto"/>
              <w:right w:val="single" w:sz="4" w:space="0" w:color="auto"/>
            </w:tcBorders>
          </w:tcPr>
          <w:p w14:paraId="4A5AD5CC" w14:textId="77777777" w:rsidR="00656091" w:rsidRPr="00606A7C" w:rsidRDefault="00656091" w:rsidP="00656091">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4</w:t>
            </w:r>
          </w:p>
        </w:tc>
        <w:tc>
          <w:tcPr>
            <w:tcW w:w="4219" w:type="dxa"/>
            <w:tcBorders>
              <w:top w:val="single" w:sz="4" w:space="0" w:color="auto"/>
              <w:left w:val="single" w:sz="4" w:space="0" w:color="auto"/>
              <w:bottom w:val="single" w:sz="4" w:space="0" w:color="auto"/>
              <w:right w:val="single" w:sz="4" w:space="0" w:color="auto"/>
            </w:tcBorders>
          </w:tcPr>
          <w:p w14:paraId="19C8C9E1" w14:textId="77777777" w:rsidR="00656091" w:rsidRPr="00606A7C" w:rsidRDefault="00656091" w:rsidP="00656091">
            <w:pPr>
              <w:widowControl w:val="0"/>
              <w:autoSpaceDE w:val="0"/>
              <w:autoSpaceDN w:val="0"/>
              <w:adjustRightInd w:val="0"/>
              <w:spacing w:after="0" w:line="240" w:lineRule="auto"/>
              <w:ind w:firstLine="283"/>
              <w:rPr>
                <w:rFonts w:ascii="Times New Roman" w:hAnsi="Times New Roman"/>
                <w:sz w:val="24"/>
                <w:szCs w:val="24"/>
              </w:rPr>
            </w:pPr>
            <w:r w:rsidRPr="00606A7C">
              <w:rPr>
                <w:rFonts w:ascii="Times New Roman" w:hAnsi="Times New Roman"/>
                <w:sz w:val="24"/>
                <w:szCs w:val="24"/>
              </w:rPr>
              <w:t xml:space="preserve">Чистая прибыль (убыток), </w:t>
            </w:r>
            <w:proofErr w:type="spellStart"/>
            <w:r w:rsidRPr="00606A7C">
              <w:rPr>
                <w:rFonts w:ascii="Times New Roman" w:hAnsi="Times New Roman"/>
                <w:sz w:val="24"/>
                <w:szCs w:val="24"/>
              </w:rPr>
              <w:t>млн.руб</w:t>
            </w:r>
            <w:proofErr w:type="spellEnd"/>
            <w:r w:rsidRPr="00606A7C">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46F57D40" w14:textId="0A7B0DAC" w:rsidR="00656091" w:rsidRPr="00606A7C" w:rsidRDefault="00656091" w:rsidP="00D56DB2">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(3 620)</w:t>
            </w:r>
          </w:p>
        </w:tc>
        <w:tc>
          <w:tcPr>
            <w:tcW w:w="2268" w:type="dxa"/>
            <w:tcBorders>
              <w:top w:val="single" w:sz="4" w:space="0" w:color="auto"/>
              <w:left w:val="single" w:sz="4" w:space="0" w:color="auto"/>
              <w:bottom w:val="single" w:sz="4" w:space="0" w:color="auto"/>
              <w:right w:val="single" w:sz="4" w:space="0" w:color="auto"/>
            </w:tcBorders>
            <w:vAlign w:val="center"/>
          </w:tcPr>
          <w:p w14:paraId="52D2E926" w14:textId="2DC82B9E" w:rsidR="00656091" w:rsidRPr="00606A7C" w:rsidRDefault="00656091" w:rsidP="00D56DB2">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(4 552)</w:t>
            </w:r>
          </w:p>
        </w:tc>
      </w:tr>
      <w:tr w:rsidR="00656091" w:rsidRPr="00606A7C" w14:paraId="0DAA4E8C" w14:textId="77777777" w:rsidTr="00D56DB2">
        <w:tc>
          <w:tcPr>
            <w:tcW w:w="454" w:type="dxa"/>
            <w:tcBorders>
              <w:top w:val="single" w:sz="4" w:space="0" w:color="auto"/>
              <w:left w:val="single" w:sz="4" w:space="0" w:color="auto"/>
              <w:bottom w:val="single" w:sz="4" w:space="0" w:color="auto"/>
              <w:right w:val="single" w:sz="4" w:space="0" w:color="auto"/>
            </w:tcBorders>
          </w:tcPr>
          <w:p w14:paraId="47D6E7F5" w14:textId="77777777" w:rsidR="00656091" w:rsidRPr="00606A7C" w:rsidRDefault="00656091" w:rsidP="00656091">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5</w:t>
            </w:r>
          </w:p>
        </w:tc>
        <w:tc>
          <w:tcPr>
            <w:tcW w:w="4219" w:type="dxa"/>
            <w:tcBorders>
              <w:top w:val="single" w:sz="4" w:space="0" w:color="auto"/>
              <w:left w:val="single" w:sz="4" w:space="0" w:color="auto"/>
              <w:bottom w:val="single" w:sz="4" w:space="0" w:color="auto"/>
              <w:right w:val="single" w:sz="4" w:space="0" w:color="auto"/>
            </w:tcBorders>
          </w:tcPr>
          <w:p w14:paraId="1A8D6ECF" w14:textId="77777777" w:rsidR="00656091" w:rsidRPr="00606A7C" w:rsidRDefault="00656091" w:rsidP="00656091">
            <w:pPr>
              <w:widowControl w:val="0"/>
              <w:autoSpaceDE w:val="0"/>
              <w:autoSpaceDN w:val="0"/>
              <w:adjustRightInd w:val="0"/>
              <w:spacing w:after="0" w:line="240" w:lineRule="auto"/>
              <w:ind w:firstLine="283"/>
              <w:rPr>
                <w:rFonts w:ascii="Times New Roman" w:hAnsi="Times New Roman"/>
                <w:sz w:val="24"/>
                <w:szCs w:val="24"/>
              </w:rPr>
            </w:pPr>
            <w:r w:rsidRPr="00606A7C">
              <w:rPr>
                <w:rFonts w:ascii="Times New Roman" w:hAnsi="Times New Roman"/>
                <w:sz w:val="24"/>
                <w:szCs w:val="24"/>
              </w:rPr>
              <w:t>Чистые денежные средства, полученные от операционной деятельности, млн. руб.</w:t>
            </w:r>
          </w:p>
        </w:tc>
        <w:tc>
          <w:tcPr>
            <w:tcW w:w="2410" w:type="dxa"/>
            <w:tcBorders>
              <w:top w:val="single" w:sz="4" w:space="0" w:color="auto"/>
              <w:left w:val="single" w:sz="4" w:space="0" w:color="auto"/>
              <w:bottom w:val="single" w:sz="4" w:space="0" w:color="auto"/>
              <w:right w:val="single" w:sz="4" w:space="0" w:color="auto"/>
            </w:tcBorders>
            <w:vAlign w:val="center"/>
          </w:tcPr>
          <w:p w14:paraId="3EE0C408" w14:textId="201A7386" w:rsidR="00656091" w:rsidRPr="00606A7C" w:rsidRDefault="00656091" w:rsidP="00D56DB2">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(11 250)</w:t>
            </w:r>
          </w:p>
        </w:tc>
        <w:tc>
          <w:tcPr>
            <w:tcW w:w="2268" w:type="dxa"/>
            <w:tcBorders>
              <w:top w:val="single" w:sz="4" w:space="0" w:color="auto"/>
              <w:left w:val="single" w:sz="4" w:space="0" w:color="auto"/>
              <w:bottom w:val="single" w:sz="4" w:space="0" w:color="auto"/>
              <w:right w:val="single" w:sz="4" w:space="0" w:color="auto"/>
            </w:tcBorders>
            <w:vAlign w:val="center"/>
          </w:tcPr>
          <w:p w14:paraId="4FCD2FA9" w14:textId="31CEB1A0" w:rsidR="00656091" w:rsidRPr="00606A7C" w:rsidRDefault="00656091" w:rsidP="00D56DB2">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(2 455)</w:t>
            </w:r>
          </w:p>
        </w:tc>
      </w:tr>
      <w:tr w:rsidR="00656091" w:rsidRPr="00606A7C" w14:paraId="743967AE" w14:textId="77777777" w:rsidTr="00D56DB2">
        <w:tc>
          <w:tcPr>
            <w:tcW w:w="454" w:type="dxa"/>
            <w:tcBorders>
              <w:top w:val="single" w:sz="4" w:space="0" w:color="auto"/>
              <w:left w:val="single" w:sz="4" w:space="0" w:color="auto"/>
              <w:bottom w:val="single" w:sz="4" w:space="0" w:color="auto"/>
              <w:right w:val="single" w:sz="4" w:space="0" w:color="auto"/>
            </w:tcBorders>
          </w:tcPr>
          <w:p w14:paraId="599416C4" w14:textId="77777777" w:rsidR="00656091" w:rsidRPr="00606A7C" w:rsidRDefault="00656091" w:rsidP="00656091">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6</w:t>
            </w:r>
          </w:p>
        </w:tc>
        <w:tc>
          <w:tcPr>
            <w:tcW w:w="4219" w:type="dxa"/>
            <w:tcBorders>
              <w:top w:val="single" w:sz="4" w:space="0" w:color="auto"/>
              <w:left w:val="single" w:sz="4" w:space="0" w:color="auto"/>
              <w:bottom w:val="single" w:sz="4" w:space="0" w:color="auto"/>
              <w:right w:val="single" w:sz="4" w:space="0" w:color="auto"/>
            </w:tcBorders>
          </w:tcPr>
          <w:p w14:paraId="213A491A" w14:textId="77777777" w:rsidR="00656091" w:rsidRPr="00606A7C" w:rsidRDefault="00656091" w:rsidP="00656091">
            <w:pPr>
              <w:widowControl w:val="0"/>
              <w:autoSpaceDE w:val="0"/>
              <w:autoSpaceDN w:val="0"/>
              <w:adjustRightInd w:val="0"/>
              <w:spacing w:after="0" w:line="240" w:lineRule="auto"/>
              <w:ind w:firstLine="283"/>
              <w:rPr>
                <w:rFonts w:ascii="Times New Roman" w:hAnsi="Times New Roman"/>
                <w:sz w:val="24"/>
                <w:szCs w:val="24"/>
              </w:rPr>
            </w:pPr>
            <w:r w:rsidRPr="00606A7C">
              <w:rPr>
                <w:rFonts w:ascii="Times New Roman" w:hAnsi="Times New Roman"/>
                <w:sz w:val="24"/>
                <w:szCs w:val="24"/>
              </w:rPr>
              <w:t>Расходы на приобретение основных средств и нематериальных активов (капитальные затраты), млн. руб.</w:t>
            </w:r>
          </w:p>
        </w:tc>
        <w:tc>
          <w:tcPr>
            <w:tcW w:w="2410" w:type="dxa"/>
            <w:tcBorders>
              <w:top w:val="single" w:sz="4" w:space="0" w:color="auto"/>
              <w:left w:val="single" w:sz="4" w:space="0" w:color="auto"/>
              <w:bottom w:val="single" w:sz="4" w:space="0" w:color="auto"/>
              <w:right w:val="single" w:sz="4" w:space="0" w:color="auto"/>
            </w:tcBorders>
            <w:vAlign w:val="center"/>
          </w:tcPr>
          <w:p w14:paraId="54133380" w14:textId="63F04BD1" w:rsidR="00656091" w:rsidRPr="00606A7C" w:rsidRDefault="00656091" w:rsidP="00D56DB2">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4 796</w:t>
            </w:r>
          </w:p>
        </w:tc>
        <w:tc>
          <w:tcPr>
            <w:tcW w:w="2268" w:type="dxa"/>
            <w:tcBorders>
              <w:top w:val="single" w:sz="4" w:space="0" w:color="auto"/>
              <w:left w:val="single" w:sz="4" w:space="0" w:color="auto"/>
              <w:bottom w:val="single" w:sz="4" w:space="0" w:color="auto"/>
              <w:right w:val="single" w:sz="4" w:space="0" w:color="auto"/>
            </w:tcBorders>
            <w:vAlign w:val="center"/>
          </w:tcPr>
          <w:p w14:paraId="7FAB9328" w14:textId="61F71572" w:rsidR="00656091" w:rsidRPr="00606A7C" w:rsidRDefault="00656091" w:rsidP="00D56DB2">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3 807</w:t>
            </w:r>
          </w:p>
        </w:tc>
      </w:tr>
      <w:tr w:rsidR="00656091" w:rsidRPr="00606A7C" w14:paraId="634D2730" w14:textId="77777777" w:rsidTr="00D56DB2">
        <w:tc>
          <w:tcPr>
            <w:tcW w:w="454" w:type="dxa"/>
            <w:tcBorders>
              <w:top w:val="single" w:sz="4" w:space="0" w:color="auto"/>
              <w:left w:val="single" w:sz="4" w:space="0" w:color="auto"/>
              <w:bottom w:val="single" w:sz="4" w:space="0" w:color="auto"/>
              <w:right w:val="single" w:sz="4" w:space="0" w:color="auto"/>
            </w:tcBorders>
          </w:tcPr>
          <w:p w14:paraId="594B6BAE" w14:textId="77777777" w:rsidR="00656091" w:rsidRPr="00606A7C" w:rsidRDefault="00656091" w:rsidP="00656091">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7</w:t>
            </w:r>
          </w:p>
        </w:tc>
        <w:tc>
          <w:tcPr>
            <w:tcW w:w="4219" w:type="dxa"/>
            <w:tcBorders>
              <w:top w:val="single" w:sz="4" w:space="0" w:color="auto"/>
              <w:left w:val="single" w:sz="4" w:space="0" w:color="auto"/>
              <w:bottom w:val="single" w:sz="4" w:space="0" w:color="auto"/>
              <w:right w:val="single" w:sz="4" w:space="0" w:color="auto"/>
            </w:tcBorders>
          </w:tcPr>
          <w:p w14:paraId="3D6EDA96" w14:textId="77777777" w:rsidR="00656091" w:rsidRPr="00606A7C" w:rsidRDefault="00656091" w:rsidP="00656091">
            <w:pPr>
              <w:widowControl w:val="0"/>
              <w:autoSpaceDE w:val="0"/>
              <w:autoSpaceDN w:val="0"/>
              <w:adjustRightInd w:val="0"/>
              <w:spacing w:after="0" w:line="240" w:lineRule="auto"/>
              <w:ind w:firstLine="283"/>
              <w:rPr>
                <w:rFonts w:ascii="Times New Roman" w:hAnsi="Times New Roman"/>
                <w:sz w:val="24"/>
                <w:szCs w:val="24"/>
              </w:rPr>
            </w:pPr>
            <w:r w:rsidRPr="00606A7C">
              <w:rPr>
                <w:rFonts w:ascii="Times New Roman" w:hAnsi="Times New Roman"/>
                <w:sz w:val="24"/>
                <w:szCs w:val="24"/>
              </w:rPr>
              <w:t xml:space="preserve">Свободный денежный поток, </w:t>
            </w:r>
            <w:proofErr w:type="spellStart"/>
            <w:r w:rsidRPr="00606A7C">
              <w:rPr>
                <w:rFonts w:ascii="Times New Roman" w:hAnsi="Times New Roman"/>
                <w:sz w:val="24"/>
                <w:szCs w:val="24"/>
              </w:rPr>
              <w:t>млн.руб</w:t>
            </w:r>
            <w:proofErr w:type="spellEnd"/>
            <w:r w:rsidRPr="00606A7C">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60C4874E" w14:textId="45D9032A" w:rsidR="00656091" w:rsidRPr="00606A7C" w:rsidRDefault="002E640A" w:rsidP="00D56DB2">
            <w:pPr>
              <w:widowControl w:val="0"/>
              <w:autoSpaceDE w:val="0"/>
              <w:autoSpaceDN w:val="0"/>
              <w:adjustRightInd w:val="0"/>
              <w:spacing w:after="0" w:line="240" w:lineRule="auto"/>
              <w:jc w:val="center"/>
              <w:rPr>
                <w:rFonts w:ascii="Times New Roman" w:hAnsi="Times New Roman"/>
                <w:sz w:val="24"/>
                <w:szCs w:val="24"/>
              </w:rPr>
            </w:pPr>
            <w:r w:rsidRPr="002E640A">
              <w:rPr>
                <w:rFonts w:ascii="Times New Roman" w:hAnsi="Times New Roman"/>
                <w:sz w:val="24"/>
                <w:szCs w:val="24"/>
              </w:rPr>
              <w:t>(16 046)</w:t>
            </w:r>
          </w:p>
        </w:tc>
        <w:tc>
          <w:tcPr>
            <w:tcW w:w="2268" w:type="dxa"/>
            <w:tcBorders>
              <w:top w:val="single" w:sz="4" w:space="0" w:color="auto"/>
              <w:left w:val="single" w:sz="4" w:space="0" w:color="auto"/>
              <w:bottom w:val="single" w:sz="4" w:space="0" w:color="auto"/>
              <w:right w:val="single" w:sz="4" w:space="0" w:color="auto"/>
            </w:tcBorders>
            <w:vAlign w:val="center"/>
          </w:tcPr>
          <w:p w14:paraId="6E879ADE" w14:textId="38230C22" w:rsidR="00656091" w:rsidRPr="00606A7C" w:rsidRDefault="002E640A" w:rsidP="00D56DB2">
            <w:pPr>
              <w:widowControl w:val="0"/>
              <w:autoSpaceDE w:val="0"/>
              <w:autoSpaceDN w:val="0"/>
              <w:adjustRightInd w:val="0"/>
              <w:spacing w:after="0" w:line="240" w:lineRule="auto"/>
              <w:jc w:val="center"/>
              <w:rPr>
                <w:rFonts w:ascii="Times New Roman" w:hAnsi="Times New Roman"/>
                <w:sz w:val="24"/>
                <w:szCs w:val="24"/>
              </w:rPr>
            </w:pPr>
            <w:r w:rsidRPr="002E640A">
              <w:rPr>
                <w:rFonts w:ascii="Times New Roman" w:hAnsi="Times New Roman"/>
                <w:sz w:val="24"/>
                <w:szCs w:val="24"/>
              </w:rPr>
              <w:t>(6 262)</w:t>
            </w:r>
          </w:p>
        </w:tc>
      </w:tr>
      <w:tr w:rsidR="00656091" w:rsidRPr="00606A7C" w14:paraId="1413C3FE" w14:textId="77777777" w:rsidTr="00D56DB2">
        <w:tc>
          <w:tcPr>
            <w:tcW w:w="454" w:type="dxa"/>
            <w:tcBorders>
              <w:top w:val="single" w:sz="4" w:space="0" w:color="auto"/>
              <w:left w:val="single" w:sz="4" w:space="0" w:color="auto"/>
              <w:bottom w:val="single" w:sz="4" w:space="0" w:color="auto"/>
              <w:right w:val="single" w:sz="4" w:space="0" w:color="auto"/>
            </w:tcBorders>
          </w:tcPr>
          <w:p w14:paraId="21E5560C" w14:textId="77777777" w:rsidR="00656091" w:rsidRPr="00606A7C" w:rsidRDefault="00656091" w:rsidP="00656091">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8</w:t>
            </w:r>
          </w:p>
        </w:tc>
        <w:tc>
          <w:tcPr>
            <w:tcW w:w="4219" w:type="dxa"/>
            <w:tcBorders>
              <w:top w:val="single" w:sz="4" w:space="0" w:color="auto"/>
              <w:left w:val="single" w:sz="4" w:space="0" w:color="auto"/>
              <w:bottom w:val="single" w:sz="4" w:space="0" w:color="auto"/>
              <w:right w:val="single" w:sz="4" w:space="0" w:color="auto"/>
            </w:tcBorders>
          </w:tcPr>
          <w:p w14:paraId="7622DCA1" w14:textId="77777777" w:rsidR="00656091" w:rsidRPr="00606A7C" w:rsidRDefault="00656091" w:rsidP="00656091">
            <w:pPr>
              <w:widowControl w:val="0"/>
              <w:autoSpaceDE w:val="0"/>
              <w:autoSpaceDN w:val="0"/>
              <w:adjustRightInd w:val="0"/>
              <w:spacing w:after="0" w:line="240" w:lineRule="auto"/>
              <w:ind w:firstLine="283"/>
              <w:rPr>
                <w:rFonts w:ascii="Times New Roman" w:hAnsi="Times New Roman"/>
                <w:sz w:val="24"/>
                <w:szCs w:val="24"/>
              </w:rPr>
            </w:pPr>
            <w:r w:rsidRPr="00606A7C">
              <w:rPr>
                <w:rFonts w:ascii="Times New Roman" w:hAnsi="Times New Roman"/>
                <w:sz w:val="24"/>
                <w:szCs w:val="24"/>
              </w:rPr>
              <w:t xml:space="preserve">Чистый долг, </w:t>
            </w:r>
            <w:proofErr w:type="spellStart"/>
            <w:r w:rsidRPr="00606A7C">
              <w:rPr>
                <w:rFonts w:ascii="Times New Roman" w:hAnsi="Times New Roman"/>
                <w:sz w:val="24"/>
                <w:szCs w:val="24"/>
              </w:rPr>
              <w:t>млн.руб</w:t>
            </w:r>
            <w:proofErr w:type="spellEnd"/>
            <w:r w:rsidRPr="00606A7C">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3276F743" w14:textId="35179071" w:rsidR="00656091" w:rsidRPr="00606A7C" w:rsidRDefault="00656091" w:rsidP="00D56DB2">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142 303</w:t>
            </w:r>
          </w:p>
        </w:tc>
        <w:tc>
          <w:tcPr>
            <w:tcW w:w="2268" w:type="dxa"/>
            <w:tcBorders>
              <w:top w:val="single" w:sz="4" w:space="0" w:color="auto"/>
              <w:left w:val="single" w:sz="4" w:space="0" w:color="auto"/>
              <w:bottom w:val="single" w:sz="4" w:space="0" w:color="auto"/>
              <w:right w:val="single" w:sz="4" w:space="0" w:color="auto"/>
            </w:tcBorders>
            <w:vAlign w:val="center"/>
          </w:tcPr>
          <w:p w14:paraId="18F8990A" w14:textId="640D1DD5" w:rsidR="00656091" w:rsidRPr="00606A7C" w:rsidRDefault="00656091" w:rsidP="00D56DB2">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148 964</w:t>
            </w:r>
          </w:p>
        </w:tc>
      </w:tr>
      <w:tr w:rsidR="00656091" w:rsidRPr="00606A7C" w14:paraId="0BB06713" w14:textId="77777777" w:rsidTr="00D56DB2">
        <w:tc>
          <w:tcPr>
            <w:tcW w:w="454" w:type="dxa"/>
            <w:tcBorders>
              <w:top w:val="single" w:sz="4" w:space="0" w:color="auto"/>
              <w:left w:val="single" w:sz="4" w:space="0" w:color="auto"/>
              <w:bottom w:val="single" w:sz="4" w:space="0" w:color="auto"/>
              <w:right w:val="single" w:sz="4" w:space="0" w:color="auto"/>
            </w:tcBorders>
          </w:tcPr>
          <w:p w14:paraId="555292F5" w14:textId="77777777" w:rsidR="00656091" w:rsidRPr="00606A7C" w:rsidRDefault="00656091" w:rsidP="00656091">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9</w:t>
            </w:r>
          </w:p>
        </w:tc>
        <w:tc>
          <w:tcPr>
            <w:tcW w:w="4219" w:type="dxa"/>
            <w:tcBorders>
              <w:top w:val="single" w:sz="4" w:space="0" w:color="auto"/>
              <w:left w:val="single" w:sz="4" w:space="0" w:color="auto"/>
              <w:right w:val="single" w:sz="4" w:space="0" w:color="auto"/>
            </w:tcBorders>
          </w:tcPr>
          <w:p w14:paraId="5BDC96DF" w14:textId="77777777" w:rsidR="00656091" w:rsidRPr="00606A7C" w:rsidRDefault="00656091" w:rsidP="00656091">
            <w:pPr>
              <w:widowControl w:val="0"/>
              <w:autoSpaceDE w:val="0"/>
              <w:autoSpaceDN w:val="0"/>
              <w:adjustRightInd w:val="0"/>
              <w:spacing w:after="0" w:line="240" w:lineRule="auto"/>
              <w:ind w:firstLine="283"/>
              <w:rPr>
                <w:rFonts w:ascii="Times New Roman" w:hAnsi="Times New Roman"/>
                <w:sz w:val="24"/>
                <w:szCs w:val="24"/>
              </w:rPr>
            </w:pPr>
            <w:r w:rsidRPr="00606A7C">
              <w:rPr>
                <w:rFonts w:ascii="Times New Roman" w:hAnsi="Times New Roman"/>
                <w:sz w:val="24"/>
                <w:szCs w:val="24"/>
              </w:rPr>
              <w:t>Отношение чистого долга к EBITDA за предыдущие 12 месяцев</w:t>
            </w:r>
          </w:p>
        </w:tc>
        <w:tc>
          <w:tcPr>
            <w:tcW w:w="2410" w:type="dxa"/>
            <w:tcBorders>
              <w:top w:val="single" w:sz="4" w:space="0" w:color="auto"/>
              <w:left w:val="single" w:sz="4" w:space="0" w:color="auto"/>
              <w:right w:val="single" w:sz="4" w:space="0" w:color="auto"/>
            </w:tcBorders>
            <w:vAlign w:val="center"/>
          </w:tcPr>
          <w:p w14:paraId="3894C8FF" w14:textId="027ABCB1" w:rsidR="00656091" w:rsidRPr="00606A7C" w:rsidRDefault="00656091" w:rsidP="00D56DB2">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4</w:t>
            </w:r>
          </w:p>
        </w:tc>
        <w:tc>
          <w:tcPr>
            <w:tcW w:w="2268" w:type="dxa"/>
            <w:tcBorders>
              <w:top w:val="single" w:sz="4" w:space="0" w:color="auto"/>
              <w:left w:val="single" w:sz="4" w:space="0" w:color="auto"/>
              <w:right w:val="single" w:sz="4" w:space="0" w:color="auto"/>
            </w:tcBorders>
            <w:vAlign w:val="center"/>
          </w:tcPr>
          <w:p w14:paraId="3EEFAC43" w14:textId="39A58434" w:rsidR="00656091" w:rsidRPr="00606A7C" w:rsidRDefault="00656091" w:rsidP="00D56DB2">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4</w:t>
            </w:r>
          </w:p>
        </w:tc>
      </w:tr>
      <w:tr w:rsidR="00656091" w:rsidRPr="00606A7C" w14:paraId="484AD30F" w14:textId="77777777" w:rsidTr="00D56DB2">
        <w:tc>
          <w:tcPr>
            <w:tcW w:w="454" w:type="dxa"/>
            <w:tcBorders>
              <w:top w:val="single" w:sz="4" w:space="0" w:color="auto"/>
              <w:left w:val="single" w:sz="4" w:space="0" w:color="auto"/>
              <w:bottom w:val="single" w:sz="4" w:space="0" w:color="auto"/>
              <w:right w:val="single" w:sz="4" w:space="0" w:color="auto"/>
            </w:tcBorders>
          </w:tcPr>
          <w:p w14:paraId="096F0A7D" w14:textId="77777777" w:rsidR="00656091" w:rsidRPr="00606A7C" w:rsidRDefault="00656091" w:rsidP="00656091">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10</w:t>
            </w:r>
          </w:p>
        </w:tc>
        <w:tc>
          <w:tcPr>
            <w:tcW w:w="4219" w:type="dxa"/>
            <w:tcBorders>
              <w:top w:val="single" w:sz="4" w:space="0" w:color="auto"/>
              <w:left w:val="single" w:sz="4" w:space="0" w:color="auto"/>
              <w:bottom w:val="single" w:sz="4" w:space="0" w:color="auto"/>
              <w:right w:val="single" w:sz="4" w:space="0" w:color="auto"/>
            </w:tcBorders>
          </w:tcPr>
          <w:p w14:paraId="03F214F0" w14:textId="77777777" w:rsidR="00656091" w:rsidRPr="00606A7C" w:rsidRDefault="00656091" w:rsidP="00656091">
            <w:pPr>
              <w:widowControl w:val="0"/>
              <w:autoSpaceDE w:val="0"/>
              <w:autoSpaceDN w:val="0"/>
              <w:adjustRightInd w:val="0"/>
              <w:spacing w:after="0" w:line="240" w:lineRule="auto"/>
              <w:ind w:firstLine="283"/>
              <w:rPr>
                <w:rFonts w:ascii="Times New Roman" w:hAnsi="Times New Roman"/>
                <w:sz w:val="24"/>
                <w:szCs w:val="24"/>
              </w:rPr>
            </w:pPr>
            <w:r w:rsidRPr="00606A7C">
              <w:rPr>
                <w:rFonts w:ascii="Times New Roman" w:hAnsi="Times New Roman"/>
                <w:sz w:val="24"/>
                <w:szCs w:val="24"/>
              </w:rPr>
              <w:t>Рентабельность капитала (ROE), %</w:t>
            </w:r>
          </w:p>
        </w:tc>
        <w:tc>
          <w:tcPr>
            <w:tcW w:w="2410" w:type="dxa"/>
            <w:tcBorders>
              <w:top w:val="single" w:sz="4" w:space="0" w:color="auto"/>
              <w:left w:val="single" w:sz="4" w:space="0" w:color="auto"/>
              <w:bottom w:val="single" w:sz="4" w:space="0" w:color="auto"/>
              <w:right w:val="single" w:sz="4" w:space="0" w:color="auto"/>
            </w:tcBorders>
            <w:vAlign w:val="center"/>
          </w:tcPr>
          <w:p w14:paraId="7919DF26" w14:textId="74F0451D" w:rsidR="00656091" w:rsidRPr="00606A7C" w:rsidRDefault="00656091" w:rsidP="00D56DB2">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14:paraId="7092BC33" w14:textId="40986D8F" w:rsidR="00656091" w:rsidRPr="00606A7C" w:rsidRDefault="00656091" w:rsidP="00D56DB2">
            <w:pPr>
              <w:widowControl w:val="0"/>
              <w:autoSpaceDE w:val="0"/>
              <w:autoSpaceDN w:val="0"/>
              <w:adjustRightInd w:val="0"/>
              <w:spacing w:after="0" w:line="240" w:lineRule="auto"/>
              <w:jc w:val="center"/>
              <w:rPr>
                <w:rFonts w:ascii="Times New Roman" w:hAnsi="Times New Roman"/>
                <w:sz w:val="24"/>
                <w:szCs w:val="24"/>
              </w:rPr>
            </w:pPr>
            <w:r w:rsidRPr="00606A7C">
              <w:rPr>
                <w:rFonts w:ascii="Times New Roman" w:hAnsi="Times New Roman"/>
                <w:sz w:val="24"/>
                <w:szCs w:val="24"/>
              </w:rPr>
              <w:t>-31%</w:t>
            </w:r>
          </w:p>
        </w:tc>
      </w:tr>
    </w:tbl>
    <w:bookmarkEnd w:id="31"/>
    <w:p w14:paraId="798FBAE4" w14:textId="76AE8D09"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 xml:space="preserve">Статьи консолидированной финансовой </w:t>
      </w:r>
      <w:proofErr w:type="spellStart"/>
      <w:r w:rsidRPr="00606A7C">
        <w:rPr>
          <w:rFonts w:ascii="Times New Roman" w:hAnsi="Times New Roman"/>
          <w:b/>
          <w:sz w:val="24"/>
          <w:szCs w:val="24"/>
        </w:rPr>
        <w:t>отчетности</w:t>
      </w:r>
      <w:proofErr w:type="spellEnd"/>
      <w:r w:rsidRPr="00606A7C">
        <w:rPr>
          <w:rFonts w:ascii="Times New Roman" w:hAnsi="Times New Roman"/>
          <w:b/>
          <w:sz w:val="24"/>
          <w:szCs w:val="24"/>
        </w:rPr>
        <w:t xml:space="preserve"> (финансовой </w:t>
      </w:r>
      <w:proofErr w:type="spellStart"/>
      <w:r w:rsidRPr="00606A7C">
        <w:rPr>
          <w:rFonts w:ascii="Times New Roman" w:hAnsi="Times New Roman"/>
          <w:b/>
          <w:sz w:val="24"/>
          <w:szCs w:val="24"/>
        </w:rPr>
        <w:t>отчетности</w:t>
      </w:r>
      <w:proofErr w:type="spellEnd"/>
      <w:r w:rsidRPr="00606A7C">
        <w:rPr>
          <w:rFonts w:ascii="Times New Roman" w:hAnsi="Times New Roman"/>
          <w:b/>
          <w:sz w:val="24"/>
          <w:szCs w:val="24"/>
        </w:rPr>
        <w:t>), на основе которых рассчитан показатель "Чистый долг":</w:t>
      </w:r>
      <w:r w:rsidRPr="00606A7C">
        <w:rPr>
          <w:rFonts w:ascii="Times New Roman" w:hAnsi="Times New Roman"/>
          <w:sz w:val="24"/>
          <w:szCs w:val="24"/>
        </w:rPr>
        <w:t xml:space="preserve"> </w:t>
      </w:r>
      <w:r w:rsidR="00D56DB2" w:rsidRPr="00606A7C">
        <w:rPr>
          <w:rFonts w:ascii="Times New Roman" w:hAnsi="Times New Roman"/>
          <w:sz w:val="24"/>
          <w:szCs w:val="24"/>
        </w:rPr>
        <w:t>показатель «Чистый долг» рассчитывается как следующий: р</w:t>
      </w:r>
      <w:r w:rsidR="004A5610" w:rsidRPr="00606A7C">
        <w:rPr>
          <w:rFonts w:ascii="Times New Roman" w:hAnsi="Times New Roman"/>
          <w:sz w:val="24"/>
          <w:szCs w:val="24"/>
        </w:rPr>
        <w:t xml:space="preserve">азность показателей «Общий долг» (порядок </w:t>
      </w:r>
      <w:proofErr w:type="spellStart"/>
      <w:r w:rsidR="004A5610" w:rsidRPr="00606A7C">
        <w:rPr>
          <w:rFonts w:ascii="Times New Roman" w:hAnsi="Times New Roman"/>
          <w:sz w:val="24"/>
          <w:szCs w:val="24"/>
        </w:rPr>
        <w:t>расчета</w:t>
      </w:r>
      <w:proofErr w:type="spellEnd"/>
      <w:r w:rsidR="004A5610" w:rsidRPr="00606A7C">
        <w:rPr>
          <w:rFonts w:ascii="Times New Roman" w:hAnsi="Times New Roman"/>
          <w:sz w:val="24"/>
          <w:szCs w:val="24"/>
        </w:rPr>
        <w:t xml:space="preserve"> </w:t>
      </w:r>
      <w:r w:rsidR="004A5610" w:rsidRPr="00606A7C">
        <w:rPr>
          <w:rFonts w:ascii="Times New Roman" w:hAnsi="Times New Roman"/>
          <w:sz w:val="24"/>
          <w:szCs w:val="24"/>
        </w:rPr>
        <w:lastRenderedPageBreak/>
        <w:t xml:space="preserve">«Общего долга» </w:t>
      </w:r>
      <w:proofErr w:type="spellStart"/>
      <w:r w:rsidR="004A5610" w:rsidRPr="00606A7C">
        <w:rPr>
          <w:rFonts w:ascii="Times New Roman" w:hAnsi="Times New Roman"/>
          <w:sz w:val="24"/>
          <w:szCs w:val="24"/>
        </w:rPr>
        <w:t>приведен</w:t>
      </w:r>
      <w:proofErr w:type="spellEnd"/>
      <w:r w:rsidR="004A5610" w:rsidRPr="00606A7C">
        <w:rPr>
          <w:rFonts w:ascii="Times New Roman" w:hAnsi="Times New Roman"/>
          <w:sz w:val="24"/>
          <w:szCs w:val="24"/>
        </w:rPr>
        <w:t xml:space="preserve"> далее) и строки «Денежные средства и их эквиваленты» промежуточного </w:t>
      </w:r>
      <w:proofErr w:type="spellStart"/>
      <w:r w:rsidR="004A5610" w:rsidRPr="00606A7C">
        <w:rPr>
          <w:rFonts w:ascii="Times New Roman" w:hAnsi="Times New Roman"/>
          <w:sz w:val="24"/>
          <w:szCs w:val="24"/>
        </w:rPr>
        <w:t>сокращенного</w:t>
      </w:r>
      <w:proofErr w:type="spellEnd"/>
      <w:r w:rsidR="004A5610" w:rsidRPr="00606A7C">
        <w:rPr>
          <w:rFonts w:ascii="Times New Roman" w:hAnsi="Times New Roman"/>
          <w:sz w:val="24"/>
          <w:szCs w:val="24"/>
        </w:rPr>
        <w:t xml:space="preserve"> консолидированного </w:t>
      </w:r>
      <w:proofErr w:type="spellStart"/>
      <w:r w:rsidR="004A5610" w:rsidRPr="00606A7C">
        <w:rPr>
          <w:rFonts w:ascii="Times New Roman" w:hAnsi="Times New Roman"/>
          <w:sz w:val="24"/>
          <w:szCs w:val="24"/>
        </w:rPr>
        <w:t>отчета</w:t>
      </w:r>
      <w:proofErr w:type="spellEnd"/>
      <w:r w:rsidR="004A5610" w:rsidRPr="00606A7C">
        <w:rPr>
          <w:rFonts w:ascii="Times New Roman" w:hAnsi="Times New Roman"/>
          <w:sz w:val="24"/>
          <w:szCs w:val="24"/>
        </w:rPr>
        <w:t xml:space="preserve"> о финансовом положении. «Общий долг» рассчитывается как следующий: сумма строк статей консолидированной финансовой отчётности: «Долгосрочные банковские кредиты», «Долгосрочные займы», «Краткосрочные банковские кредиты», «Краткосрочные займы» «Обязательства по аренде» промежуточного </w:t>
      </w:r>
      <w:proofErr w:type="spellStart"/>
      <w:r w:rsidR="004A5610" w:rsidRPr="00606A7C">
        <w:rPr>
          <w:rFonts w:ascii="Times New Roman" w:hAnsi="Times New Roman"/>
          <w:sz w:val="24"/>
          <w:szCs w:val="24"/>
        </w:rPr>
        <w:t>сокращенного</w:t>
      </w:r>
      <w:proofErr w:type="spellEnd"/>
      <w:r w:rsidR="004A5610" w:rsidRPr="00606A7C">
        <w:rPr>
          <w:rFonts w:ascii="Times New Roman" w:hAnsi="Times New Roman"/>
          <w:sz w:val="24"/>
          <w:szCs w:val="24"/>
        </w:rPr>
        <w:t xml:space="preserve"> консолидированного </w:t>
      </w:r>
      <w:proofErr w:type="spellStart"/>
      <w:r w:rsidR="004A5610" w:rsidRPr="00606A7C">
        <w:rPr>
          <w:rFonts w:ascii="Times New Roman" w:hAnsi="Times New Roman"/>
          <w:sz w:val="24"/>
          <w:szCs w:val="24"/>
        </w:rPr>
        <w:t>отчета</w:t>
      </w:r>
      <w:proofErr w:type="spellEnd"/>
      <w:r w:rsidR="004A5610" w:rsidRPr="00606A7C">
        <w:rPr>
          <w:rFonts w:ascii="Times New Roman" w:hAnsi="Times New Roman"/>
          <w:sz w:val="24"/>
          <w:szCs w:val="24"/>
        </w:rPr>
        <w:t xml:space="preserve"> о финансовом положении</w:t>
      </w:r>
      <w:r w:rsidRPr="00606A7C">
        <w:rPr>
          <w:rFonts w:ascii="Times New Roman" w:hAnsi="Times New Roman"/>
          <w:sz w:val="24"/>
          <w:szCs w:val="24"/>
        </w:rPr>
        <w:t>.</w:t>
      </w:r>
    </w:p>
    <w:p w14:paraId="1A01B1DE" w14:textId="24F87758"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 xml:space="preserve">Статьи консолидированной финансовой (финансовой) отчётности, на основе которых рассчитан показатель EBITDA: </w:t>
      </w:r>
      <w:r w:rsidR="00D56DB2" w:rsidRPr="00606A7C">
        <w:rPr>
          <w:rFonts w:ascii="Times New Roman" w:hAnsi="Times New Roman"/>
          <w:sz w:val="24"/>
          <w:szCs w:val="24"/>
        </w:rPr>
        <w:t>показатель EBITDA</w:t>
      </w:r>
      <w:r w:rsidR="00D56DB2" w:rsidRPr="00606A7C">
        <w:t xml:space="preserve"> </w:t>
      </w:r>
      <w:r w:rsidR="00D56DB2" w:rsidRPr="00606A7C">
        <w:rPr>
          <w:rFonts w:ascii="Times New Roman" w:hAnsi="Times New Roman"/>
          <w:sz w:val="24"/>
          <w:szCs w:val="24"/>
        </w:rPr>
        <w:t xml:space="preserve">рассчитывается как следующий: </w:t>
      </w:r>
      <w:r w:rsidR="004A5610" w:rsidRPr="00606A7C">
        <w:rPr>
          <w:rFonts w:ascii="Times New Roman" w:hAnsi="Times New Roman"/>
          <w:sz w:val="24"/>
          <w:szCs w:val="24"/>
        </w:rPr>
        <w:t xml:space="preserve">сумма строк «Операционная прибыль» промежуточного </w:t>
      </w:r>
      <w:proofErr w:type="spellStart"/>
      <w:r w:rsidR="004A5610" w:rsidRPr="00606A7C">
        <w:rPr>
          <w:rFonts w:ascii="Times New Roman" w:hAnsi="Times New Roman"/>
          <w:sz w:val="24"/>
          <w:szCs w:val="24"/>
        </w:rPr>
        <w:t>сокращенного</w:t>
      </w:r>
      <w:proofErr w:type="spellEnd"/>
      <w:r w:rsidR="004A5610" w:rsidRPr="00606A7C">
        <w:rPr>
          <w:rFonts w:ascii="Times New Roman" w:hAnsi="Times New Roman"/>
          <w:sz w:val="24"/>
          <w:szCs w:val="24"/>
        </w:rPr>
        <w:t xml:space="preserve"> консолидированного </w:t>
      </w:r>
      <w:proofErr w:type="spellStart"/>
      <w:r w:rsidR="004A5610" w:rsidRPr="00606A7C">
        <w:rPr>
          <w:rFonts w:ascii="Times New Roman" w:hAnsi="Times New Roman"/>
          <w:sz w:val="24"/>
          <w:szCs w:val="24"/>
        </w:rPr>
        <w:t>отчета</w:t>
      </w:r>
      <w:proofErr w:type="spellEnd"/>
      <w:r w:rsidR="004A5610" w:rsidRPr="00606A7C">
        <w:rPr>
          <w:rFonts w:ascii="Times New Roman" w:hAnsi="Times New Roman"/>
          <w:sz w:val="24"/>
          <w:szCs w:val="24"/>
        </w:rPr>
        <w:t xml:space="preserve"> о прибылях и убытках и прочем совокупном доходе и «Амортизация основных средств, инвестиционной недвижимости, нематериальных активов и активов в форме права пользования» промежуточного </w:t>
      </w:r>
      <w:proofErr w:type="spellStart"/>
      <w:r w:rsidR="004A5610" w:rsidRPr="00606A7C">
        <w:rPr>
          <w:rFonts w:ascii="Times New Roman" w:hAnsi="Times New Roman"/>
          <w:sz w:val="24"/>
          <w:szCs w:val="24"/>
        </w:rPr>
        <w:t>сокращенного</w:t>
      </w:r>
      <w:proofErr w:type="spellEnd"/>
      <w:r w:rsidR="004A5610" w:rsidRPr="00606A7C">
        <w:rPr>
          <w:rFonts w:ascii="Times New Roman" w:hAnsi="Times New Roman"/>
          <w:sz w:val="24"/>
          <w:szCs w:val="24"/>
        </w:rPr>
        <w:t xml:space="preserve"> консолидированного </w:t>
      </w:r>
      <w:proofErr w:type="spellStart"/>
      <w:r w:rsidR="004A5610" w:rsidRPr="00606A7C">
        <w:rPr>
          <w:rFonts w:ascii="Times New Roman" w:hAnsi="Times New Roman"/>
          <w:sz w:val="24"/>
          <w:szCs w:val="24"/>
        </w:rPr>
        <w:t>отчета</w:t>
      </w:r>
      <w:proofErr w:type="spellEnd"/>
      <w:r w:rsidR="004A5610" w:rsidRPr="00606A7C">
        <w:rPr>
          <w:rFonts w:ascii="Times New Roman" w:hAnsi="Times New Roman"/>
          <w:sz w:val="24"/>
          <w:szCs w:val="24"/>
        </w:rPr>
        <w:t xml:space="preserve"> о движении денежных средств</w:t>
      </w:r>
      <w:r w:rsidR="004A5610" w:rsidRPr="00606A7C" w:rsidDel="004A5610">
        <w:rPr>
          <w:rFonts w:ascii="Times New Roman" w:hAnsi="Times New Roman"/>
          <w:sz w:val="24"/>
          <w:szCs w:val="24"/>
        </w:rPr>
        <w:t xml:space="preserve"> </w:t>
      </w:r>
      <w:r w:rsidRPr="00606A7C">
        <w:rPr>
          <w:rFonts w:ascii="Times New Roman" w:hAnsi="Times New Roman"/>
          <w:sz w:val="24"/>
          <w:szCs w:val="24"/>
        </w:rPr>
        <w:t>.</w:t>
      </w:r>
    </w:p>
    <w:p w14:paraId="4E1160FF"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 xml:space="preserve">Анализ динамики изменения </w:t>
      </w:r>
      <w:proofErr w:type="spellStart"/>
      <w:r w:rsidRPr="00606A7C">
        <w:rPr>
          <w:rFonts w:ascii="Times New Roman" w:hAnsi="Times New Roman"/>
          <w:b/>
          <w:sz w:val="24"/>
          <w:szCs w:val="24"/>
        </w:rPr>
        <w:t>приведенных</w:t>
      </w:r>
      <w:proofErr w:type="spellEnd"/>
      <w:r w:rsidRPr="00606A7C">
        <w:rPr>
          <w:rFonts w:ascii="Times New Roman" w:hAnsi="Times New Roman"/>
          <w:b/>
          <w:sz w:val="24"/>
          <w:szCs w:val="24"/>
        </w:rPr>
        <w:t xml:space="preserve"> финансовых показателей:</w:t>
      </w:r>
    </w:p>
    <w:p w14:paraId="3A4179B0" w14:textId="77777777" w:rsidR="004A5610" w:rsidRPr="00606A7C" w:rsidRDefault="004A5610" w:rsidP="004A5610">
      <w:pPr>
        <w:spacing w:after="0"/>
        <w:jc w:val="both"/>
        <w:rPr>
          <w:rFonts w:ascii="Times New Roman" w:hAnsi="Times New Roman"/>
          <w:bCs/>
          <w:sz w:val="24"/>
          <w:szCs w:val="24"/>
        </w:rPr>
      </w:pPr>
      <w:bookmarkStart w:id="32" w:name="_Hlk111804844"/>
      <w:r w:rsidRPr="00606A7C">
        <w:rPr>
          <w:rFonts w:ascii="Times New Roman" w:hAnsi="Times New Roman"/>
          <w:bCs/>
          <w:sz w:val="24"/>
          <w:szCs w:val="24"/>
        </w:rPr>
        <w:t xml:space="preserve">Выручка: </w:t>
      </w:r>
      <w:r w:rsidRPr="00606A7C">
        <w:rPr>
          <w:rFonts w:ascii="Times New Roman" w:hAnsi="Times New Roman"/>
          <w:sz w:val="24"/>
          <w:szCs w:val="24"/>
        </w:rPr>
        <w:t xml:space="preserve">несмотря на ввод санкций США и Европейского союза, уход ключевых международных брендов с российского рынка компания показала </w:t>
      </w:r>
      <w:r w:rsidRPr="00606A7C">
        <w:rPr>
          <w:rFonts w:ascii="Times New Roman" w:hAnsi="Times New Roman"/>
          <w:bCs/>
          <w:sz w:val="24"/>
          <w:szCs w:val="24"/>
        </w:rPr>
        <w:t>рост выручки на 1.5%</w:t>
      </w:r>
    </w:p>
    <w:p w14:paraId="7CE61C91" w14:textId="77777777" w:rsidR="004A5610" w:rsidRPr="00606A7C" w:rsidRDefault="004A5610" w:rsidP="004A5610">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sz w:val="24"/>
          <w:szCs w:val="24"/>
        </w:rPr>
        <w:t xml:space="preserve">EBITDA: показатель увеличился с 15 232 </w:t>
      </w:r>
      <w:proofErr w:type="spellStart"/>
      <w:r w:rsidRPr="00606A7C">
        <w:rPr>
          <w:rFonts w:ascii="Times New Roman" w:hAnsi="Times New Roman"/>
          <w:sz w:val="24"/>
          <w:szCs w:val="24"/>
        </w:rPr>
        <w:t>млн.руб</w:t>
      </w:r>
      <w:proofErr w:type="spellEnd"/>
      <w:r w:rsidRPr="00606A7C">
        <w:rPr>
          <w:rFonts w:ascii="Times New Roman" w:hAnsi="Times New Roman"/>
          <w:sz w:val="24"/>
          <w:szCs w:val="24"/>
        </w:rPr>
        <w:t xml:space="preserve">. до 17 354 </w:t>
      </w:r>
      <w:proofErr w:type="spellStart"/>
      <w:r w:rsidRPr="00606A7C">
        <w:rPr>
          <w:rFonts w:ascii="Times New Roman" w:hAnsi="Times New Roman"/>
          <w:sz w:val="24"/>
          <w:szCs w:val="24"/>
        </w:rPr>
        <w:t>млн.руб</w:t>
      </w:r>
      <w:proofErr w:type="spellEnd"/>
      <w:r w:rsidRPr="00606A7C">
        <w:rPr>
          <w:rFonts w:ascii="Times New Roman" w:hAnsi="Times New Roman"/>
          <w:sz w:val="24"/>
          <w:szCs w:val="24"/>
        </w:rPr>
        <w:t xml:space="preserve">. в результате роста операционной прибыли и расходов по амортизации. </w:t>
      </w:r>
    </w:p>
    <w:p w14:paraId="22E2D965" w14:textId="77777777" w:rsidR="004A5610" w:rsidRPr="00606A7C" w:rsidRDefault="004A5610" w:rsidP="004A5610">
      <w:pPr>
        <w:widowControl w:val="0"/>
        <w:autoSpaceDE w:val="0"/>
        <w:autoSpaceDN w:val="0"/>
        <w:adjustRightInd w:val="0"/>
        <w:spacing w:after="0" w:line="240" w:lineRule="auto"/>
        <w:jc w:val="both"/>
        <w:rPr>
          <w:rFonts w:ascii="Times New Roman" w:hAnsi="Times New Roman"/>
          <w:sz w:val="24"/>
          <w:szCs w:val="24"/>
        </w:rPr>
      </w:pPr>
    </w:p>
    <w:p w14:paraId="73BAAEC3" w14:textId="77777777" w:rsidR="004A5610" w:rsidRPr="00606A7C" w:rsidRDefault="004A5610" w:rsidP="004A5610">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Рентабельность по EBITDA: рентабельность по </w:t>
      </w:r>
      <w:r w:rsidRPr="00606A7C">
        <w:rPr>
          <w:rFonts w:ascii="Times New Roman" w:hAnsi="Times New Roman"/>
          <w:sz w:val="24"/>
          <w:szCs w:val="24"/>
          <w:lang w:val="en-US"/>
        </w:rPr>
        <w:t>EBITDA</w:t>
      </w:r>
      <w:r w:rsidRPr="00606A7C">
        <w:rPr>
          <w:rFonts w:ascii="Times New Roman" w:hAnsi="Times New Roman"/>
          <w:sz w:val="24"/>
          <w:szCs w:val="24"/>
        </w:rPr>
        <w:t xml:space="preserve"> увеличилась до 8% в связи с ростом операционной прибыли и амортизации за 6 месяцев, закончившихся 30 июня 2022 года, по сравнению с аналогичным периодом прошлого года</w:t>
      </w:r>
    </w:p>
    <w:p w14:paraId="5BCF5C15" w14:textId="77777777" w:rsidR="004A5610" w:rsidRPr="00606A7C" w:rsidRDefault="004A5610" w:rsidP="004A5610">
      <w:pPr>
        <w:widowControl w:val="0"/>
        <w:autoSpaceDE w:val="0"/>
        <w:autoSpaceDN w:val="0"/>
        <w:adjustRightInd w:val="0"/>
        <w:spacing w:after="0" w:line="240" w:lineRule="auto"/>
        <w:jc w:val="both"/>
        <w:rPr>
          <w:rFonts w:ascii="Times New Roman" w:hAnsi="Times New Roman"/>
          <w:sz w:val="24"/>
          <w:szCs w:val="24"/>
        </w:rPr>
      </w:pPr>
    </w:p>
    <w:p w14:paraId="3D0C8B8A" w14:textId="77777777" w:rsidR="004A5610" w:rsidRPr="00606A7C" w:rsidRDefault="004A5610" w:rsidP="004A5610">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Чистая прибыль (убыток): показатель увеличился с (3 620) </w:t>
      </w:r>
      <w:proofErr w:type="spellStart"/>
      <w:r w:rsidRPr="00606A7C">
        <w:rPr>
          <w:rFonts w:ascii="Times New Roman" w:hAnsi="Times New Roman"/>
          <w:sz w:val="24"/>
          <w:szCs w:val="24"/>
        </w:rPr>
        <w:t>млн.руб</w:t>
      </w:r>
      <w:proofErr w:type="spellEnd"/>
      <w:r w:rsidRPr="00606A7C">
        <w:rPr>
          <w:rFonts w:ascii="Times New Roman" w:hAnsi="Times New Roman"/>
          <w:sz w:val="24"/>
          <w:szCs w:val="24"/>
        </w:rPr>
        <w:t xml:space="preserve">. до (4 552) </w:t>
      </w:r>
      <w:proofErr w:type="spellStart"/>
      <w:r w:rsidRPr="00606A7C">
        <w:rPr>
          <w:rFonts w:ascii="Times New Roman" w:hAnsi="Times New Roman"/>
          <w:sz w:val="24"/>
          <w:szCs w:val="24"/>
        </w:rPr>
        <w:t>млн.руб</w:t>
      </w:r>
      <w:proofErr w:type="spellEnd"/>
      <w:r w:rsidRPr="00606A7C">
        <w:rPr>
          <w:rFonts w:ascii="Times New Roman" w:hAnsi="Times New Roman"/>
          <w:sz w:val="24"/>
          <w:szCs w:val="24"/>
        </w:rPr>
        <w:t>. в связи с ростом процентных ставок по кредитам по сравнению с аналогичным периодом прошлого года</w:t>
      </w:r>
    </w:p>
    <w:p w14:paraId="2551F4EB" w14:textId="77777777" w:rsidR="004A5610" w:rsidRPr="00606A7C" w:rsidRDefault="004A5610" w:rsidP="004A5610">
      <w:pPr>
        <w:widowControl w:val="0"/>
        <w:autoSpaceDE w:val="0"/>
        <w:autoSpaceDN w:val="0"/>
        <w:adjustRightInd w:val="0"/>
        <w:spacing w:after="0" w:line="240" w:lineRule="auto"/>
        <w:jc w:val="both"/>
        <w:rPr>
          <w:rFonts w:ascii="Times New Roman" w:hAnsi="Times New Roman"/>
          <w:sz w:val="24"/>
          <w:szCs w:val="24"/>
        </w:rPr>
      </w:pPr>
    </w:p>
    <w:p w14:paraId="542D8F4C" w14:textId="77777777" w:rsidR="004A5610" w:rsidRPr="00606A7C" w:rsidRDefault="004A5610" w:rsidP="004A5610">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Чистые денежные средства, полученные от операционной деятельности: денежный отток от операционной деятельности, уменьшился с (11 250) млн. руб. до (2 455) </w:t>
      </w:r>
      <w:proofErr w:type="spellStart"/>
      <w:r w:rsidRPr="00606A7C">
        <w:rPr>
          <w:rFonts w:ascii="Times New Roman" w:hAnsi="Times New Roman"/>
          <w:sz w:val="24"/>
          <w:szCs w:val="24"/>
        </w:rPr>
        <w:t>млн.руб</w:t>
      </w:r>
      <w:proofErr w:type="spellEnd"/>
      <w:r w:rsidRPr="00606A7C">
        <w:rPr>
          <w:rFonts w:ascii="Times New Roman" w:hAnsi="Times New Roman"/>
          <w:sz w:val="24"/>
          <w:szCs w:val="24"/>
        </w:rPr>
        <w:t xml:space="preserve">.  в связи с оптимизацией расходов в соответствии с антикризисным планом.  </w:t>
      </w:r>
    </w:p>
    <w:p w14:paraId="72DF2BBA" w14:textId="30104BDF" w:rsidR="004A5610" w:rsidRPr="00606A7C" w:rsidRDefault="004A5610" w:rsidP="004A5610">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sz w:val="24"/>
          <w:szCs w:val="24"/>
        </w:rPr>
        <w:t xml:space="preserve">Капитальные затраты: капитальные затраты снизились с 4 796 </w:t>
      </w:r>
      <w:proofErr w:type="spellStart"/>
      <w:r w:rsidRPr="00606A7C">
        <w:rPr>
          <w:rFonts w:ascii="Times New Roman" w:hAnsi="Times New Roman"/>
          <w:sz w:val="24"/>
          <w:szCs w:val="24"/>
        </w:rPr>
        <w:t>млн.руб</w:t>
      </w:r>
      <w:proofErr w:type="spellEnd"/>
      <w:r w:rsidRPr="00606A7C">
        <w:rPr>
          <w:rFonts w:ascii="Times New Roman" w:hAnsi="Times New Roman"/>
          <w:sz w:val="24"/>
          <w:szCs w:val="24"/>
        </w:rPr>
        <w:t xml:space="preserve">. до 3 807 </w:t>
      </w:r>
      <w:proofErr w:type="spellStart"/>
      <w:r w:rsidRPr="00606A7C">
        <w:rPr>
          <w:rFonts w:ascii="Times New Roman" w:hAnsi="Times New Roman"/>
          <w:sz w:val="24"/>
          <w:szCs w:val="24"/>
        </w:rPr>
        <w:t>млн.руб</w:t>
      </w:r>
      <w:proofErr w:type="spellEnd"/>
      <w:r w:rsidRPr="00606A7C">
        <w:rPr>
          <w:rFonts w:ascii="Times New Roman" w:hAnsi="Times New Roman"/>
          <w:sz w:val="24"/>
          <w:szCs w:val="24"/>
        </w:rPr>
        <w:t xml:space="preserve">. в связи с замораживанием большинства </w:t>
      </w:r>
      <w:r w:rsidRPr="00606A7C">
        <w:rPr>
          <w:rFonts w:ascii="Times New Roman" w:hAnsi="Times New Roman"/>
          <w:sz w:val="24"/>
          <w:szCs w:val="24"/>
          <w:lang w:val="en-US"/>
        </w:rPr>
        <w:t>IT</w:t>
      </w:r>
      <w:r w:rsidRPr="00606A7C">
        <w:rPr>
          <w:rFonts w:ascii="Times New Roman" w:hAnsi="Times New Roman"/>
          <w:sz w:val="24"/>
          <w:szCs w:val="24"/>
        </w:rPr>
        <w:t xml:space="preserve"> проектов и прекращением экспансии.</w:t>
      </w:r>
    </w:p>
    <w:p w14:paraId="769D6598" w14:textId="5FA8A4D0" w:rsidR="004A5610" w:rsidRPr="00606A7C" w:rsidRDefault="004A5610" w:rsidP="004A5610">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sz w:val="24"/>
          <w:szCs w:val="24"/>
        </w:rPr>
        <w:t xml:space="preserve">Свободный денежный поток: свободный денежный поток увеличился с </w:t>
      </w:r>
      <w:r w:rsidR="00801634" w:rsidRPr="00801634">
        <w:rPr>
          <w:rFonts w:ascii="Times New Roman" w:hAnsi="Times New Roman"/>
          <w:sz w:val="24"/>
          <w:szCs w:val="24"/>
        </w:rPr>
        <w:t>(16 046)</w:t>
      </w:r>
      <w:r w:rsidRPr="00606A7C">
        <w:rPr>
          <w:rFonts w:ascii="Times New Roman" w:hAnsi="Times New Roman"/>
          <w:sz w:val="24"/>
          <w:szCs w:val="24"/>
        </w:rPr>
        <w:t xml:space="preserve"> </w:t>
      </w:r>
      <w:proofErr w:type="spellStart"/>
      <w:r w:rsidRPr="00606A7C">
        <w:rPr>
          <w:rFonts w:ascii="Times New Roman" w:hAnsi="Times New Roman"/>
          <w:sz w:val="24"/>
          <w:szCs w:val="24"/>
        </w:rPr>
        <w:t>млн.руб</w:t>
      </w:r>
      <w:proofErr w:type="spellEnd"/>
      <w:r w:rsidRPr="00606A7C">
        <w:rPr>
          <w:rFonts w:ascii="Times New Roman" w:hAnsi="Times New Roman"/>
          <w:sz w:val="24"/>
          <w:szCs w:val="24"/>
        </w:rPr>
        <w:t xml:space="preserve">. до </w:t>
      </w:r>
      <w:r w:rsidR="00801634" w:rsidRPr="00801634">
        <w:rPr>
          <w:rFonts w:ascii="Times New Roman" w:hAnsi="Times New Roman"/>
          <w:sz w:val="24"/>
          <w:szCs w:val="24"/>
        </w:rPr>
        <w:t>(6 262)</w:t>
      </w:r>
      <w:r w:rsidRPr="00606A7C">
        <w:rPr>
          <w:rFonts w:ascii="Times New Roman" w:hAnsi="Times New Roman"/>
          <w:sz w:val="24"/>
          <w:szCs w:val="24"/>
        </w:rPr>
        <w:t xml:space="preserve"> </w:t>
      </w:r>
      <w:proofErr w:type="spellStart"/>
      <w:r w:rsidRPr="00606A7C">
        <w:rPr>
          <w:rFonts w:ascii="Times New Roman" w:hAnsi="Times New Roman"/>
          <w:sz w:val="24"/>
          <w:szCs w:val="24"/>
        </w:rPr>
        <w:t>млн.руб</w:t>
      </w:r>
      <w:proofErr w:type="spellEnd"/>
      <w:r w:rsidRPr="00606A7C">
        <w:rPr>
          <w:rFonts w:ascii="Times New Roman" w:hAnsi="Times New Roman"/>
          <w:sz w:val="24"/>
          <w:szCs w:val="24"/>
        </w:rPr>
        <w:t>. в связи с оптимизаций затрат и снижением капитальных затрат</w:t>
      </w:r>
    </w:p>
    <w:p w14:paraId="0F4F6F22" w14:textId="77777777" w:rsidR="004A5610" w:rsidRPr="00606A7C" w:rsidRDefault="004A5610" w:rsidP="004A5610">
      <w:pPr>
        <w:widowControl w:val="0"/>
        <w:autoSpaceDE w:val="0"/>
        <w:autoSpaceDN w:val="0"/>
        <w:adjustRightInd w:val="0"/>
        <w:spacing w:after="0" w:line="240" w:lineRule="auto"/>
        <w:jc w:val="both"/>
        <w:rPr>
          <w:rFonts w:ascii="Times New Roman" w:hAnsi="Times New Roman"/>
          <w:sz w:val="24"/>
          <w:szCs w:val="24"/>
        </w:rPr>
      </w:pPr>
    </w:p>
    <w:p w14:paraId="75672904" w14:textId="77777777" w:rsidR="004A5610" w:rsidRPr="00606A7C" w:rsidRDefault="004A5610" w:rsidP="004A5610">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Чистый долг: увеличился со 142 303 </w:t>
      </w:r>
      <w:proofErr w:type="spellStart"/>
      <w:r w:rsidRPr="00606A7C">
        <w:rPr>
          <w:rFonts w:ascii="Times New Roman" w:hAnsi="Times New Roman"/>
          <w:sz w:val="24"/>
          <w:szCs w:val="24"/>
        </w:rPr>
        <w:t>млн.руб</w:t>
      </w:r>
      <w:proofErr w:type="spellEnd"/>
      <w:r w:rsidRPr="00606A7C">
        <w:rPr>
          <w:rFonts w:ascii="Times New Roman" w:hAnsi="Times New Roman"/>
          <w:sz w:val="24"/>
          <w:szCs w:val="24"/>
        </w:rPr>
        <w:t xml:space="preserve">. до 148 964 </w:t>
      </w:r>
      <w:proofErr w:type="spellStart"/>
      <w:r w:rsidRPr="00606A7C">
        <w:rPr>
          <w:rFonts w:ascii="Times New Roman" w:hAnsi="Times New Roman"/>
          <w:sz w:val="24"/>
          <w:szCs w:val="24"/>
        </w:rPr>
        <w:t>млн.руб</w:t>
      </w:r>
      <w:proofErr w:type="spellEnd"/>
      <w:r w:rsidRPr="00606A7C">
        <w:rPr>
          <w:rFonts w:ascii="Times New Roman" w:hAnsi="Times New Roman"/>
          <w:sz w:val="24"/>
          <w:szCs w:val="24"/>
        </w:rPr>
        <w:t>. в связи с ростом задолженности по кредитам, обязательств по аренде и снижения остатка денежных средств.</w:t>
      </w:r>
    </w:p>
    <w:p w14:paraId="119D6B1A" w14:textId="77777777" w:rsidR="004A5610" w:rsidRPr="00606A7C" w:rsidRDefault="004A5610" w:rsidP="004A5610">
      <w:pPr>
        <w:widowControl w:val="0"/>
        <w:autoSpaceDE w:val="0"/>
        <w:autoSpaceDN w:val="0"/>
        <w:adjustRightInd w:val="0"/>
        <w:spacing w:after="0" w:line="240" w:lineRule="auto"/>
        <w:jc w:val="both"/>
        <w:rPr>
          <w:rFonts w:ascii="Times New Roman" w:hAnsi="Times New Roman"/>
          <w:sz w:val="24"/>
          <w:szCs w:val="24"/>
        </w:rPr>
      </w:pPr>
    </w:p>
    <w:p w14:paraId="5F22869B" w14:textId="77777777" w:rsidR="004A5610" w:rsidRPr="00606A7C" w:rsidRDefault="004A5610" w:rsidP="004A5610">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Отношение чистого долга к EBITDA: показатель не изменился.</w:t>
      </w:r>
    </w:p>
    <w:p w14:paraId="26BBAB32" w14:textId="4FD989D4" w:rsidR="00CE32AF" w:rsidRPr="00606A7C" w:rsidRDefault="004A5610"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Рентабельность капитала:</w:t>
      </w:r>
      <w:bookmarkEnd w:id="32"/>
      <w:r w:rsidRPr="00606A7C">
        <w:rPr>
          <w:rFonts w:ascii="Times New Roman" w:hAnsi="Times New Roman"/>
          <w:sz w:val="24"/>
          <w:szCs w:val="24"/>
        </w:rPr>
        <w:t xml:space="preserve"> уменьшилась с -15% до -31% в связи с увеличением чистого убытка в отчётном периоде в связи с ростом процентных ставок по кредитам.</w:t>
      </w:r>
    </w:p>
    <w:p w14:paraId="08A3707D" w14:textId="30B9DE8E" w:rsidR="00CE32AF" w:rsidRPr="006E6EC7" w:rsidRDefault="00CE32AF" w:rsidP="00D56DB2">
      <w:pPr>
        <w:widowControl w:val="0"/>
        <w:autoSpaceDE w:val="0"/>
        <w:autoSpaceDN w:val="0"/>
        <w:adjustRightInd w:val="0"/>
        <w:spacing w:before="240" w:after="0" w:line="240" w:lineRule="auto"/>
        <w:jc w:val="both"/>
        <w:rPr>
          <w:rFonts w:ascii="Times New Roman" w:hAnsi="Times New Roman"/>
          <w:sz w:val="24"/>
          <w:szCs w:val="24"/>
        </w:rPr>
      </w:pPr>
      <w:r w:rsidRPr="006E6EC7">
        <w:rPr>
          <w:rFonts w:ascii="Times New Roman" w:hAnsi="Times New Roman"/>
          <w:b/>
          <w:sz w:val="24"/>
          <w:szCs w:val="24"/>
        </w:rPr>
        <w:t xml:space="preserve">Основные события и факторы, в том числе макроэкономические, произошедшие в </w:t>
      </w:r>
      <w:proofErr w:type="spellStart"/>
      <w:r w:rsidRPr="006E6EC7">
        <w:rPr>
          <w:rFonts w:ascii="Times New Roman" w:hAnsi="Times New Roman"/>
          <w:b/>
          <w:sz w:val="24"/>
          <w:szCs w:val="24"/>
        </w:rPr>
        <w:t>отчетном</w:t>
      </w:r>
      <w:proofErr w:type="spellEnd"/>
      <w:r w:rsidRPr="006E6EC7">
        <w:rPr>
          <w:rFonts w:ascii="Times New Roman" w:hAnsi="Times New Roman"/>
          <w:b/>
          <w:sz w:val="24"/>
          <w:szCs w:val="24"/>
        </w:rPr>
        <w:t xml:space="preserve"> периоде, которые оказали существенное влияние на изменение </w:t>
      </w:r>
      <w:proofErr w:type="spellStart"/>
      <w:r w:rsidRPr="006E6EC7">
        <w:rPr>
          <w:rFonts w:ascii="Times New Roman" w:hAnsi="Times New Roman"/>
          <w:b/>
          <w:sz w:val="24"/>
          <w:szCs w:val="24"/>
        </w:rPr>
        <w:t>приведенных</w:t>
      </w:r>
      <w:proofErr w:type="spellEnd"/>
      <w:r w:rsidRPr="006E6EC7">
        <w:rPr>
          <w:rFonts w:ascii="Times New Roman" w:hAnsi="Times New Roman"/>
          <w:b/>
          <w:sz w:val="24"/>
          <w:szCs w:val="24"/>
        </w:rPr>
        <w:t xml:space="preserve"> финансовых показателей:</w:t>
      </w:r>
      <w:r w:rsidRPr="006E6EC7">
        <w:t xml:space="preserve"> </w:t>
      </w:r>
    </w:p>
    <w:p w14:paraId="2397B9C6" w14:textId="77777777" w:rsidR="006E6EC7" w:rsidRPr="006E6EC7" w:rsidRDefault="006E6EC7" w:rsidP="006E6EC7">
      <w:pPr>
        <w:spacing w:after="0" w:line="240" w:lineRule="auto"/>
        <w:jc w:val="both"/>
        <w:rPr>
          <w:rFonts w:ascii="Times New Roman" w:eastAsia="Arial Unicode MS" w:hAnsi="Times New Roman"/>
          <w:sz w:val="24"/>
          <w:szCs w:val="24"/>
        </w:rPr>
      </w:pPr>
      <w:r w:rsidRPr="006E6EC7">
        <w:rPr>
          <w:rFonts w:ascii="Times New Roman" w:eastAsia="Arial Unicode MS" w:hAnsi="Times New Roman"/>
          <w:sz w:val="24"/>
          <w:szCs w:val="24"/>
        </w:rPr>
        <w:t xml:space="preserve">На фоне ужесточения санкций в отношении России в целом, отдельных граждан и организаций с февраля 2022 года наблюдается существенный рост волатильности на </w:t>
      </w:r>
      <w:r w:rsidRPr="006E6EC7">
        <w:rPr>
          <w:rFonts w:ascii="Times New Roman" w:eastAsia="Arial Unicode MS" w:hAnsi="Times New Roman"/>
          <w:sz w:val="24"/>
          <w:szCs w:val="24"/>
        </w:rPr>
        <w:lastRenderedPageBreak/>
        <w:t xml:space="preserve">фондовых и валютных рынках.  Часть российских банков была отключена от системы Глобальных платежей SWIFT, в этих условиях при организации взаиморасчётов с контрагентами Группа взаимодействует с финансовыми институтами, не попавшими под санкции и ограничения. В контексте ограничительных мер ряд крупных международных компаний из США, Европейского союза и других стран прекратили, значительно сократили или приостановили свою деятельность на территории Российской Федерации, в том числе, компании в сегменте бытовой техники и электроники.  </w:t>
      </w:r>
    </w:p>
    <w:p w14:paraId="0EBE9CCD" w14:textId="77777777" w:rsidR="006E6EC7" w:rsidRPr="006E6EC7" w:rsidRDefault="006E6EC7" w:rsidP="006E6EC7">
      <w:pPr>
        <w:spacing w:after="0" w:line="240" w:lineRule="auto"/>
        <w:jc w:val="both"/>
        <w:rPr>
          <w:rFonts w:ascii="Times New Roman" w:eastAsia="Arial Unicode MS" w:hAnsi="Times New Roman"/>
          <w:sz w:val="24"/>
          <w:szCs w:val="24"/>
        </w:rPr>
      </w:pPr>
      <w:r w:rsidRPr="006E6EC7">
        <w:rPr>
          <w:rFonts w:ascii="Times New Roman" w:eastAsia="Arial Unicode MS" w:hAnsi="Times New Roman"/>
          <w:sz w:val="24"/>
          <w:szCs w:val="24"/>
        </w:rPr>
        <w:t>Рынок бытовой техники и электроники в России в первой половине 2022 года демонстрировал высокий уровень волатильности. Макроэкономическая нестабильность и ослабление рубля стимулировали значительный спрос на дорогостоящие товары в конце февраля и первой половине марта, что отразилось на динамике продаж в первом квартале 2022 года, показавших уверенный двузначный рост. Во втором квартале, на фоне высокой экономической неопределённости, нестабильной ситуации с поставками и с уходом или приостановкой деятельности в Российской Федерации целого ряда известных брендов, произошло заметное снижение рынка потребительской электроники. В результате по итогам полугодия общий объем продаж (GMV) Группы в целом остался на уровне прошлого года,</w:t>
      </w:r>
      <w:r w:rsidRPr="006E6EC7">
        <w:t xml:space="preserve"> </w:t>
      </w:r>
      <w:r w:rsidRPr="006E6EC7">
        <w:rPr>
          <w:rFonts w:ascii="Times New Roman" w:eastAsia="Arial Unicode MS" w:hAnsi="Times New Roman"/>
          <w:sz w:val="24"/>
          <w:szCs w:val="24"/>
        </w:rPr>
        <w:t xml:space="preserve">прибавив 1,5% год-к-году. </w:t>
      </w:r>
    </w:p>
    <w:p w14:paraId="659BC314" w14:textId="41921CF8" w:rsidR="006E6EC7" w:rsidRPr="004A5610" w:rsidRDefault="006E6EC7" w:rsidP="006E6EC7">
      <w:pPr>
        <w:widowControl w:val="0"/>
        <w:autoSpaceDE w:val="0"/>
        <w:autoSpaceDN w:val="0"/>
        <w:adjustRightInd w:val="0"/>
        <w:spacing w:after="0" w:line="240" w:lineRule="auto"/>
        <w:jc w:val="both"/>
        <w:rPr>
          <w:rFonts w:ascii="Times New Roman" w:hAnsi="Times New Roman"/>
          <w:sz w:val="24"/>
          <w:szCs w:val="24"/>
          <w:highlight w:val="cyan"/>
        </w:rPr>
      </w:pPr>
      <w:r w:rsidRPr="006E6EC7">
        <w:rPr>
          <w:rFonts w:ascii="Times New Roman" w:eastAsia="Arial Unicode MS" w:hAnsi="Times New Roman"/>
          <w:sz w:val="24"/>
          <w:szCs w:val="24"/>
        </w:rPr>
        <w:t>Группа ведёт постоянную работу по расширению пула партнёров и развитию ассортимента, сотрудничая как с российскими, так и зарубежными компаниями в рамках действующего законодательства. Кроме того, Группа открыла собственные импортные операции, т.е. закупает товары как локально, на внутреннем рынке, так и за рубежом. Компания отстроила все необходимые цепочки поставок, документооборот, платёжные инструменты и пр. Возрастающий объем взаиморасчётов с поставщиками организован в национальных валютах.</w:t>
      </w:r>
    </w:p>
    <w:p w14:paraId="011F1E4A" w14:textId="77777777" w:rsidR="00CE32AF" w:rsidRPr="00322849" w:rsidRDefault="00CE32AF" w:rsidP="00CE32AF">
      <w:pPr>
        <w:rPr>
          <w:highlight w:val="cyan"/>
        </w:rPr>
      </w:pPr>
    </w:p>
    <w:p w14:paraId="21D9BD2C" w14:textId="77777777" w:rsidR="00CE32AF" w:rsidRPr="00606A7C" w:rsidRDefault="00CE32AF" w:rsidP="00CE32AF">
      <w:pPr>
        <w:pStyle w:val="ConsPlusNormal"/>
        <w:jc w:val="both"/>
        <w:outlineLvl w:val="2"/>
        <w:rPr>
          <w:b/>
        </w:rPr>
      </w:pPr>
      <w:bookmarkStart w:id="33" w:name="_Toc102669430"/>
      <w:bookmarkStart w:id="34" w:name="_Toc102669725"/>
      <w:r w:rsidRPr="00606A7C">
        <w:rPr>
          <w:b/>
        </w:rPr>
        <w:t>1.5. Сведения об основных поставщиках, имеющих для Поручителя существенное значение</w:t>
      </w:r>
      <w:bookmarkEnd w:id="33"/>
      <w:bookmarkEnd w:id="34"/>
    </w:p>
    <w:p w14:paraId="59270B54" w14:textId="2D4E78B3" w:rsidR="00BC68F9" w:rsidRPr="00606A7C" w:rsidRDefault="00BC68F9" w:rsidP="00BC68F9">
      <w:pPr>
        <w:widowControl w:val="0"/>
        <w:autoSpaceDE w:val="0"/>
        <w:autoSpaceDN w:val="0"/>
        <w:adjustRightInd w:val="0"/>
        <w:spacing w:before="240" w:after="0" w:line="240" w:lineRule="auto"/>
        <w:jc w:val="both"/>
        <w:rPr>
          <w:rFonts w:ascii="Times New Roman" w:hAnsi="Times New Roman"/>
          <w:b/>
          <w:sz w:val="24"/>
          <w:szCs w:val="24"/>
        </w:rPr>
      </w:pPr>
      <w:bookmarkStart w:id="35" w:name="_Hlk99620751"/>
      <w:r w:rsidRPr="00606A7C">
        <w:rPr>
          <w:rFonts w:ascii="Times New Roman" w:hAnsi="Times New Roman"/>
          <w:b/>
          <w:sz w:val="24"/>
          <w:szCs w:val="24"/>
        </w:rPr>
        <w:t xml:space="preserve">Сведения об основных поставщиках группы Поручителя, объем и (или) доля поставок которых в </w:t>
      </w:r>
      <w:proofErr w:type="spellStart"/>
      <w:r w:rsidRPr="00606A7C">
        <w:rPr>
          <w:rFonts w:ascii="Times New Roman" w:hAnsi="Times New Roman"/>
          <w:b/>
          <w:sz w:val="24"/>
          <w:szCs w:val="24"/>
        </w:rPr>
        <w:t>объеме</w:t>
      </w:r>
      <w:proofErr w:type="spellEnd"/>
      <w:r w:rsidRPr="00606A7C">
        <w:rPr>
          <w:rFonts w:ascii="Times New Roman" w:hAnsi="Times New Roman"/>
          <w:b/>
          <w:sz w:val="24"/>
          <w:szCs w:val="24"/>
        </w:rPr>
        <w:t xml:space="preserve"> поставок сырья и товаров (работ, услуг) имеет существенное значение, а также об иных поставщиках, поставки которых, по мнению Поручителя, имеют для группы Поручителя существенное значение в силу иных причин, факторов или обстоятельств: </w:t>
      </w:r>
    </w:p>
    <w:p w14:paraId="49EA8229" w14:textId="034ECE95" w:rsidR="00BC68F9" w:rsidRPr="00606A7C" w:rsidRDefault="005C3D99" w:rsidP="00BC68F9">
      <w:pPr>
        <w:widowControl w:val="0"/>
        <w:autoSpaceDE w:val="0"/>
        <w:autoSpaceDN w:val="0"/>
        <w:adjustRightInd w:val="0"/>
        <w:spacing w:before="240" w:after="0" w:line="240" w:lineRule="auto"/>
        <w:jc w:val="both"/>
        <w:rPr>
          <w:rFonts w:ascii="Times New Roman" w:hAnsi="Times New Roman"/>
          <w:sz w:val="24"/>
          <w:szCs w:val="24"/>
        </w:rPr>
      </w:pPr>
      <w:proofErr w:type="spellStart"/>
      <w:r w:rsidRPr="00606A7C">
        <w:rPr>
          <w:rFonts w:ascii="Times New Roman" w:hAnsi="Times New Roman"/>
          <w:sz w:val="24"/>
          <w:szCs w:val="24"/>
        </w:rPr>
        <w:t>Определенный</w:t>
      </w:r>
      <w:proofErr w:type="spellEnd"/>
      <w:r w:rsidRPr="00606A7C">
        <w:rPr>
          <w:rFonts w:ascii="Times New Roman" w:hAnsi="Times New Roman"/>
          <w:sz w:val="24"/>
          <w:szCs w:val="24"/>
        </w:rPr>
        <w:t xml:space="preserve"> Поручителем уровень существенности доли поставок основного поставщика составляет</w:t>
      </w:r>
      <w:r w:rsidRPr="00606A7C">
        <w:rPr>
          <w:rFonts w:ascii="Times New Roman" w:hAnsi="Times New Roman"/>
          <w:b/>
          <w:sz w:val="24"/>
          <w:szCs w:val="24"/>
        </w:rPr>
        <w:t xml:space="preserve"> </w:t>
      </w:r>
      <w:r w:rsidRPr="00606A7C">
        <w:rPr>
          <w:rFonts w:ascii="Times New Roman" w:hAnsi="Times New Roman"/>
          <w:sz w:val="24"/>
          <w:szCs w:val="24"/>
        </w:rPr>
        <w:t>10%</w:t>
      </w:r>
      <w:r w:rsidRPr="00606A7C">
        <w:t xml:space="preserve"> </w:t>
      </w:r>
      <w:r w:rsidRPr="00606A7C">
        <w:rPr>
          <w:rFonts w:ascii="Times New Roman" w:hAnsi="Times New Roman"/>
          <w:sz w:val="24"/>
          <w:szCs w:val="24"/>
        </w:rPr>
        <w:t xml:space="preserve">от общего </w:t>
      </w:r>
      <w:proofErr w:type="spellStart"/>
      <w:r w:rsidRPr="00606A7C">
        <w:rPr>
          <w:rFonts w:ascii="Times New Roman" w:hAnsi="Times New Roman"/>
          <w:sz w:val="24"/>
          <w:szCs w:val="24"/>
        </w:rPr>
        <w:t>объема</w:t>
      </w:r>
      <w:proofErr w:type="spellEnd"/>
      <w:r w:rsidRPr="00606A7C">
        <w:rPr>
          <w:rFonts w:ascii="Times New Roman" w:hAnsi="Times New Roman"/>
          <w:sz w:val="24"/>
          <w:szCs w:val="24"/>
        </w:rPr>
        <w:t xml:space="preserve"> поставок сырья и товаров (работ, услуг)</w:t>
      </w:r>
      <w:r w:rsidR="00BC68F9" w:rsidRPr="00606A7C">
        <w:rPr>
          <w:rFonts w:ascii="Times New Roman" w:hAnsi="Times New Roman"/>
          <w:sz w:val="24"/>
          <w:szCs w:val="24"/>
        </w:rPr>
        <w:t xml:space="preserve"> Группы</w:t>
      </w:r>
      <w:r w:rsidR="00BC68F9" w:rsidRPr="00606A7C">
        <w:t xml:space="preserve"> </w:t>
      </w:r>
      <w:r w:rsidR="00BC68F9" w:rsidRPr="00606A7C">
        <w:rPr>
          <w:rFonts w:ascii="Times New Roman" w:hAnsi="Times New Roman"/>
          <w:sz w:val="24"/>
          <w:szCs w:val="24"/>
        </w:rPr>
        <w:t xml:space="preserve">Поручителя. </w:t>
      </w:r>
    </w:p>
    <w:p w14:paraId="607E82A7" w14:textId="17F98334" w:rsidR="00BB7640" w:rsidRDefault="005C3D99" w:rsidP="00BB7640">
      <w:pPr>
        <w:widowControl w:val="0"/>
        <w:autoSpaceDE w:val="0"/>
        <w:autoSpaceDN w:val="0"/>
        <w:adjustRightInd w:val="0"/>
        <w:spacing w:before="240" w:after="0" w:line="240" w:lineRule="auto"/>
        <w:jc w:val="both"/>
        <w:rPr>
          <w:rFonts w:ascii="Times New Roman" w:eastAsia="Calibri" w:hAnsi="Times New Roman"/>
          <w:sz w:val="24"/>
          <w:szCs w:val="24"/>
          <w:highlight w:val="red"/>
        </w:rPr>
      </w:pPr>
      <w:r w:rsidRPr="00F90AA7">
        <w:rPr>
          <w:rFonts w:ascii="Times New Roman" w:hAnsi="Times New Roman"/>
          <w:sz w:val="24"/>
          <w:szCs w:val="24"/>
        </w:rPr>
        <w:t xml:space="preserve">Сведения об основных поставщиках Группы Поручителя, объем и (или) доля поставок которых в </w:t>
      </w:r>
      <w:proofErr w:type="spellStart"/>
      <w:r w:rsidRPr="00F90AA7">
        <w:rPr>
          <w:rFonts w:ascii="Times New Roman" w:hAnsi="Times New Roman"/>
          <w:sz w:val="24"/>
          <w:szCs w:val="24"/>
        </w:rPr>
        <w:t>объеме</w:t>
      </w:r>
      <w:proofErr w:type="spellEnd"/>
      <w:r w:rsidRPr="00F90AA7">
        <w:rPr>
          <w:rFonts w:ascii="Times New Roman" w:hAnsi="Times New Roman"/>
          <w:sz w:val="24"/>
          <w:szCs w:val="24"/>
        </w:rPr>
        <w:t xml:space="preserve"> поставок сырья и товаров (работ, услуг) имеет существенное значение:</w:t>
      </w:r>
      <w:bookmarkEnd w:id="35"/>
      <w:r w:rsidR="00BB7640" w:rsidRPr="00F90AA7">
        <w:rPr>
          <w:rFonts w:ascii="Times New Roman" w:eastAsia="Calibri" w:hAnsi="Times New Roman"/>
          <w:sz w:val="24"/>
          <w:szCs w:val="24"/>
        </w:rPr>
        <w:t xml:space="preserve"> </w:t>
      </w:r>
      <w:r w:rsidR="00125E9A" w:rsidRPr="00552D7D">
        <w:rPr>
          <w:rFonts w:ascii="Times New Roman" w:eastAsia="Calibri" w:hAnsi="Times New Roman"/>
          <w:sz w:val="24"/>
          <w:szCs w:val="24"/>
        </w:rPr>
        <w:t>и</w:t>
      </w:r>
      <w:r w:rsidR="00BB7640" w:rsidRPr="00552D7D">
        <w:rPr>
          <w:rFonts w:ascii="Times New Roman" w:eastAsia="Calibri" w:hAnsi="Times New Roman"/>
          <w:sz w:val="24"/>
          <w:szCs w:val="24"/>
        </w:rPr>
        <w:t>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274F15F1" w14:textId="31B0A389" w:rsidR="005C3D99" w:rsidRPr="005C3D99" w:rsidRDefault="005C3D99" w:rsidP="00BB7640">
      <w:pPr>
        <w:widowControl w:val="0"/>
        <w:autoSpaceDE w:val="0"/>
        <w:autoSpaceDN w:val="0"/>
        <w:adjustRightInd w:val="0"/>
        <w:spacing w:before="240" w:after="0" w:line="240" w:lineRule="auto"/>
        <w:jc w:val="both"/>
        <w:rPr>
          <w:rFonts w:ascii="Times New Roman" w:hAnsi="Times New Roman"/>
          <w:bCs/>
          <w:sz w:val="24"/>
          <w:szCs w:val="24"/>
        </w:rPr>
      </w:pPr>
      <w:r w:rsidRPr="005C3D99">
        <w:rPr>
          <w:rFonts w:ascii="Times New Roman" w:hAnsi="Times New Roman"/>
          <w:bCs/>
          <w:sz w:val="24"/>
          <w:szCs w:val="24"/>
        </w:rPr>
        <w:t xml:space="preserve">Поставщики, поставки которых, по мнению </w:t>
      </w:r>
      <w:r w:rsidRPr="00606A7C">
        <w:rPr>
          <w:rFonts w:ascii="Times New Roman" w:hAnsi="Times New Roman"/>
          <w:bCs/>
          <w:sz w:val="24"/>
          <w:szCs w:val="24"/>
        </w:rPr>
        <w:t>Поручителя</w:t>
      </w:r>
      <w:r w:rsidRPr="005C3D99">
        <w:rPr>
          <w:rFonts w:ascii="Times New Roman" w:hAnsi="Times New Roman"/>
          <w:bCs/>
          <w:sz w:val="24"/>
          <w:szCs w:val="24"/>
        </w:rPr>
        <w:t>, имеют для Группы</w:t>
      </w:r>
      <w:r w:rsidRPr="00606A7C">
        <w:rPr>
          <w:rFonts w:ascii="Times New Roman" w:hAnsi="Times New Roman"/>
          <w:bCs/>
          <w:sz w:val="24"/>
          <w:szCs w:val="24"/>
        </w:rPr>
        <w:t xml:space="preserve"> Поручителя</w:t>
      </w:r>
      <w:r w:rsidRPr="005C3D99">
        <w:rPr>
          <w:rFonts w:ascii="Times New Roman" w:hAnsi="Times New Roman"/>
          <w:bCs/>
          <w:sz w:val="24"/>
          <w:szCs w:val="24"/>
        </w:rPr>
        <w:t xml:space="preserve"> существенное значение в силу иных причин, факторов или обстоятельств отсутствуют.</w:t>
      </w:r>
    </w:p>
    <w:p w14:paraId="2AA0B7EA"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p>
    <w:p w14:paraId="72BC5C2E" w14:textId="77777777" w:rsidR="00CE32AF" w:rsidRPr="00606A7C" w:rsidRDefault="00CE32AF" w:rsidP="00CE32AF">
      <w:pPr>
        <w:pStyle w:val="ConsPlusNormal"/>
        <w:jc w:val="both"/>
        <w:outlineLvl w:val="2"/>
        <w:rPr>
          <w:b/>
        </w:rPr>
      </w:pPr>
      <w:bookmarkStart w:id="36" w:name="_Toc102669431"/>
      <w:bookmarkStart w:id="37" w:name="_Toc102669726"/>
      <w:r w:rsidRPr="00606A7C">
        <w:rPr>
          <w:b/>
        </w:rPr>
        <w:t xml:space="preserve">1.6. Сведения об основных дебиторах, имеющих для Поручителя существенное </w:t>
      </w:r>
      <w:r w:rsidRPr="00606A7C">
        <w:rPr>
          <w:b/>
        </w:rPr>
        <w:lastRenderedPageBreak/>
        <w:t>значение</w:t>
      </w:r>
      <w:bookmarkEnd w:id="36"/>
      <w:bookmarkEnd w:id="37"/>
    </w:p>
    <w:p w14:paraId="6BB0A572" w14:textId="26A177D0" w:rsidR="00BC68F9" w:rsidRPr="00606A7C" w:rsidRDefault="00BC68F9" w:rsidP="00BC68F9">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 xml:space="preserve">Сведения об основных дебиторах группы Поручителя, доля задолженности которых в </w:t>
      </w:r>
      <w:proofErr w:type="spellStart"/>
      <w:r w:rsidRPr="00606A7C">
        <w:rPr>
          <w:rFonts w:ascii="Times New Roman" w:hAnsi="Times New Roman"/>
          <w:b/>
          <w:sz w:val="24"/>
          <w:szCs w:val="24"/>
        </w:rPr>
        <w:t>объеме</w:t>
      </w:r>
      <w:proofErr w:type="spellEnd"/>
      <w:r w:rsidRPr="00606A7C">
        <w:rPr>
          <w:rFonts w:ascii="Times New Roman" w:hAnsi="Times New Roman"/>
          <w:b/>
          <w:sz w:val="24"/>
          <w:szCs w:val="24"/>
        </w:rPr>
        <w:t xml:space="preserve"> дебиторской задолженности на дату окончания соответствующего </w:t>
      </w:r>
      <w:proofErr w:type="spellStart"/>
      <w:r w:rsidRPr="00606A7C">
        <w:rPr>
          <w:rFonts w:ascii="Times New Roman" w:hAnsi="Times New Roman"/>
          <w:b/>
          <w:sz w:val="24"/>
          <w:szCs w:val="24"/>
        </w:rPr>
        <w:t>отчетного</w:t>
      </w:r>
      <w:proofErr w:type="spellEnd"/>
      <w:r w:rsidRPr="00606A7C">
        <w:rPr>
          <w:rFonts w:ascii="Times New Roman" w:hAnsi="Times New Roman"/>
          <w:b/>
          <w:sz w:val="24"/>
          <w:szCs w:val="24"/>
        </w:rPr>
        <w:t xml:space="preserve"> периода имеет для группы Поручителя существенное значение, а также об иных дебиторах, которые, по мнению Поручителя, имеют для группы Поручителя существенное значение в силу иных причин, факторов или обстоятельств:</w:t>
      </w:r>
    </w:p>
    <w:p w14:paraId="72FBD6D7" w14:textId="48F5DE3E" w:rsidR="00BC68F9" w:rsidRPr="00606A7C" w:rsidRDefault="00FA286E" w:rsidP="00BC68F9">
      <w:pPr>
        <w:widowControl w:val="0"/>
        <w:autoSpaceDE w:val="0"/>
        <w:autoSpaceDN w:val="0"/>
        <w:adjustRightInd w:val="0"/>
        <w:spacing w:before="240" w:after="0" w:line="240" w:lineRule="auto"/>
        <w:jc w:val="both"/>
        <w:rPr>
          <w:rFonts w:ascii="Times New Roman" w:hAnsi="Times New Roman"/>
          <w:sz w:val="24"/>
          <w:szCs w:val="24"/>
        </w:rPr>
      </w:pPr>
      <w:proofErr w:type="spellStart"/>
      <w:r w:rsidRPr="00606A7C">
        <w:rPr>
          <w:rFonts w:ascii="Times New Roman" w:hAnsi="Times New Roman"/>
          <w:sz w:val="24"/>
          <w:szCs w:val="24"/>
        </w:rPr>
        <w:t>Определенный</w:t>
      </w:r>
      <w:proofErr w:type="spellEnd"/>
      <w:r w:rsidRPr="00606A7C">
        <w:rPr>
          <w:rFonts w:ascii="Times New Roman" w:hAnsi="Times New Roman"/>
          <w:sz w:val="24"/>
          <w:szCs w:val="24"/>
        </w:rPr>
        <w:t xml:space="preserve"> Поручителем уровень существенности дебиторской задолженности, приходящейся на долю основного дебитора, составляет 10% от общей суммы дебиторской задолженности Группы Поручителя на дату окончания </w:t>
      </w:r>
      <w:proofErr w:type="spellStart"/>
      <w:r w:rsidRPr="00606A7C">
        <w:rPr>
          <w:rFonts w:ascii="Times New Roman" w:hAnsi="Times New Roman"/>
          <w:sz w:val="24"/>
          <w:szCs w:val="24"/>
        </w:rPr>
        <w:t>отчетного</w:t>
      </w:r>
      <w:proofErr w:type="spellEnd"/>
      <w:r w:rsidRPr="00606A7C">
        <w:rPr>
          <w:rFonts w:ascii="Times New Roman" w:hAnsi="Times New Roman"/>
          <w:sz w:val="24"/>
          <w:szCs w:val="24"/>
        </w:rPr>
        <w:t xml:space="preserve"> периода (30.06.2022г).</w:t>
      </w:r>
      <w:r w:rsidR="00BC68F9" w:rsidRPr="00606A7C">
        <w:rPr>
          <w:rFonts w:ascii="Times New Roman" w:hAnsi="Times New Roman"/>
          <w:sz w:val="24"/>
          <w:szCs w:val="24"/>
        </w:rPr>
        <w:t xml:space="preserve"> </w:t>
      </w:r>
    </w:p>
    <w:p w14:paraId="50B05200" w14:textId="17469B86" w:rsidR="00F90AA7" w:rsidRDefault="00FA286E" w:rsidP="00F90AA7">
      <w:pPr>
        <w:widowControl w:val="0"/>
        <w:autoSpaceDE w:val="0"/>
        <w:autoSpaceDN w:val="0"/>
        <w:adjustRightInd w:val="0"/>
        <w:spacing w:before="240" w:after="0" w:line="240" w:lineRule="auto"/>
        <w:jc w:val="both"/>
        <w:rPr>
          <w:rFonts w:ascii="Times New Roman" w:eastAsia="Calibri" w:hAnsi="Times New Roman"/>
          <w:sz w:val="24"/>
          <w:szCs w:val="24"/>
          <w:highlight w:val="red"/>
        </w:rPr>
      </w:pPr>
      <w:r w:rsidRPr="00606A7C">
        <w:rPr>
          <w:rFonts w:ascii="Times New Roman" w:hAnsi="Times New Roman"/>
          <w:sz w:val="24"/>
          <w:szCs w:val="24"/>
        </w:rPr>
        <w:t>Свед</w:t>
      </w:r>
      <w:r w:rsidRPr="00552D7D">
        <w:rPr>
          <w:rFonts w:ascii="Times New Roman" w:hAnsi="Times New Roman"/>
          <w:sz w:val="24"/>
          <w:szCs w:val="24"/>
        </w:rPr>
        <w:t xml:space="preserve">ения об основных дебиторах Группы Поручителя, доля задолженности которых в </w:t>
      </w:r>
      <w:proofErr w:type="spellStart"/>
      <w:r w:rsidRPr="00552D7D">
        <w:rPr>
          <w:rFonts w:ascii="Times New Roman" w:hAnsi="Times New Roman"/>
          <w:sz w:val="24"/>
          <w:szCs w:val="24"/>
        </w:rPr>
        <w:t>объеме</w:t>
      </w:r>
      <w:proofErr w:type="spellEnd"/>
      <w:r w:rsidRPr="00552D7D">
        <w:rPr>
          <w:rFonts w:ascii="Times New Roman" w:hAnsi="Times New Roman"/>
          <w:sz w:val="24"/>
          <w:szCs w:val="24"/>
        </w:rPr>
        <w:t xml:space="preserve"> дебиторской задолженности на дату окончания соответствующего </w:t>
      </w:r>
      <w:proofErr w:type="spellStart"/>
      <w:r w:rsidRPr="00552D7D">
        <w:rPr>
          <w:rFonts w:ascii="Times New Roman" w:hAnsi="Times New Roman"/>
          <w:sz w:val="24"/>
          <w:szCs w:val="24"/>
        </w:rPr>
        <w:t>отчетного</w:t>
      </w:r>
      <w:proofErr w:type="spellEnd"/>
      <w:r w:rsidRPr="00552D7D">
        <w:rPr>
          <w:rFonts w:ascii="Times New Roman" w:hAnsi="Times New Roman"/>
          <w:sz w:val="24"/>
          <w:szCs w:val="24"/>
        </w:rPr>
        <w:t xml:space="preserve"> периода имеет для Группы Поручителя существенное значение:</w:t>
      </w:r>
      <w:r w:rsidR="00F90AA7" w:rsidRPr="00552D7D">
        <w:rPr>
          <w:rFonts w:ascii="Times New Roman" w:eastAsia="Calibri" w:hAnsi="Times New Roman"/>
          <w:sz w:val="24"/>
          <w:szCs w:val="24"/>
        </w:rPr>
        <w:t xml:space="preserve"> 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3F293830" w14:textId="14E28260" w:rsidR="00CE32AF" w:rsidRPr="00606A7C" w:rsidRDefault="00FC7291" w:rsidP="00F90AA7">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Cs/>
          <w:sz w:val="24"/>
          <w:szCs w:val="24"/>
        </w:rPr>
        <w:t>Дебиторы, которые, по мнению Поручителя, имеют для Группы Поручителя существенное значение в силу иных причин, факторов или обстоятельств отсутствуют.</w:t>
      </w:r>
    </w:p>
    <w:p w14:paraId="2B5D5D6F" w14:textId="77777777" w:rsidR="00CE32AF" w:rsidRPr="00606A7C" w:rsidRDefault="00CE32AF" w:rsidP="00CE32AF">
      <w:pPr>
        <w:pStyle w:val="ConsPlusNormal"/>
        <w:spacing w:before="240"/>
        <w:jc w:val="both"/>
        <w:rPr>
          <w:b/>
        </w:rPr>
      </w:pPr>
    </w:p>
    <w:p w14:paraId="37D6368E" w14:textId="77777777" w:rsidR="00CE32AF" w:rsidRPr="00606A7C" w:rsidRDefault="00CE32AF" w:rsidP="00CE32AF">
      <w:pPr>
        <w:pStyle w:val="ConsPlusNormal"/>
        <w:jc w:val="both"/>
        <w:outlineLvl w:val="2"/>
        <w:rPr>
          <w:b/>
        </w:rPr>
      </w:pPr>
      <w:bookmarkStart w:id="38" w:name="_Toc102669432"/>
      <w:bookmarkStart w:id="39" w:name="_Toc102669727"/>
      <w:r w:rsidRPr="00606A7C">
        <w:rPr>
          <w:b/>
        </w:rPr>
        <w:t>1.7. Сведения об обязательствах Поручителя</w:t>
      </w:r>
      <w:bookmarkEnd w:id="38"/>
      <w:bookmarkEnd w:id="39"/>
    </w:p>
    <w:p w14:paraId="2FF7A726" w14:textId="77777777" w:rsidR="00CE32AF" w:rsidRPr="00606A7C" w:rsidRDefault="00CE32AF" w:rsidP="00CE32AF">
      <w:pPr>
        <w:pStyle w:val="ConsPlusNormal"/>
        <w:ind w:firstLine="540"/>
        <w:jc w:val="both"/>
      </w:pPr>
    </w:p>
    <w:p w14:paraId="4AD4342C" w14:textId="77777777" w:rsidR="00CE32AF" w:rsidRPr="00606A7C" w:rsidRDefault="00CE32AF" w:rsidP="00CE32AF">
      <w:pPr>
        <w:pStyle w:val="ConsPlusNormal"/>
        <w:jc w:val="both"/>
        <w:outlineLvl w:val="2"/>
        <w:rPr>
          <w:b/>
        </w:rPr>
      </w:pPr>
      <w:bookmarkStart w:id="40" w:name="_Toc102669433"/>
      <w:bookmarkStart w:id="41" w:name="_Toc102669728"/>
      <w:r w:rsidRPr="00606A7C">
        <w:rPr>
          <w:b/>
        </w:rPr>
        <w:t>1.7.1. Сведения об основных кредиторах, имеющих для Поручителя существенное значение</w:t>
      </w:r>
      <w:bookmarkEnd w:id="40"/>
      <w:bookmarkEnd w:id="41"/>
    </w:p>
    <w:p w14:paraId="144BED0F" w14:textId="7E9FB5DC" w:rsidR="00BC68F9" w:rsidRPr="00606A7C" w:rsidRDefault="00BC68F9" w:rsidP="00BC68F9">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 xml:space="preserve">Сведения об основных кредиторах группы Поручителя, доля задолженности которым в </w:t>
      </w:r>
      <w:proofErr w:type="spellStart"/>
      <w:r w:rsidRPr="00606A7C">
        <w:rPr>
          <w:rFonts w:ascii="Times New Roman" w:hAnsi="Times New Roman"/>
          <w:b/>
          <w:sz w:val="24"/>
          <w:szCs w:val="24"/>
        </w:rPr>
        <w:t>объеме</w:t>
      </w:r>
      <w:proofErr w:type="spellEnd"/>
      <w:r w:rsidRPr="00606A7C">
        <w:rPr>
          <w:rFonts w:ascii="Times New Roman" w:hAnsi="Times New Roman"/>
          <w:b/>
          <w:sz w:val="24"/>
          <w:szCs w:val="24"/>
        </w:rPr>
        <w:t xml:space="preserve"> кредиторской задолженности группы Поручителя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w:t>
      </w:r>
      <w:proofErr w:type="spellStart"/>
      <w:r w:rsidRPr="00606A7C">
        <w:rPr>
          <w:rFonts w:ascii="Times New Roman" w:hAnsi="Times New Roman"/>
          <w:b/>
          <w:sz w:val="24"/>
          <w:szCs w:val="24"/>
        </w:rPr>
        <w:t>отчетного</w:t>
      </w:r>
      <w:proofErr w:type="spellEnd"/>
      <w:r w:rsidRPr="00606A7C">
        <w:rPr>
          <w:rFonts w:ascii="Times New Roman" w:hAnsi="Times New Roman"/>
          <w:b/>
          <w:sz w:val="24"/>
          <w:szCs w:val="24"/>
        </w:rPr>
        <w:t xml:space="preserve"> периода имеет существенное значение, а также об иных кредиторах, которые, по мнению Поручителя, имеют для группы Поручителя существенное значение в силу иных причин, факторов или обстоятельств:</w:t>
      </w:r>
    </w:p>
    <w:p w14:paraId="3FD21B36" w14:textId="4EE47812" w:rsidR="00BC68F9" w:rsidRPr="00606A7C" w:rsidRDefault="00F6347A" w:rsidP="00BC68F9">
      <w:pPr>
        <w:widowControl w:val="0"/>
        <w:autoSpaceDE w:val="0"/>
        <w:autoSpaceDN w:val="0"/>
        <w:adjustRightInd w:val="0"/>
        <w:spacing w:before="240" w:after="0" w:line="240" w:lineRule="auto"/>
        <w:jc w:val="both"/>
        <w:rPr>
          <w:rFonts w:ascii="Times New Roman" w:hAnsi="Times New Roman"/>
          <w:sz w:val="24"/>
          <w:szCs w:val="24"/>
        </w:rPr>
      </w:pPr>
      <w:proofErr w:type="spellStart"/>
      <w:r w:rsidRPr="00606A7C">
        <w:rPr>
          <w:rFonts w:ascii="Times New Roman" w:hAnsi="Times New Roman"/>
          <w:sz w:val="24"/>
          <w:szCs w:val="24"/>
        </w:rPr>
        <w:t>Определенный</w:t>
      </w:r>
      <w:proofErr w:type="spellEnd"/>
      <w:r w:rsidRPr="00606A7C">
        <w:rPr>
          <w:rFonts w:ascii="Times New Roman" w:hAnsi="Times New Roman"/>
          <w:sz w:val="24"/>
          <w:szCs w:val="24"/>
        </w:rPr>
        <w:t xml:space="preserve"> Поручителем уровень существенности кредиторской задолженности, приходящейся на долю основного кредитора, составляет 10 процентов от суммы кредиторской задолженности Группы Поручителя на дату окончания </w:t>
      </w:r>
      <w:proofErr w:type="spellStart"/>
      <w:r w:rsidRPr="00606A7C">
        <w:rPr>
          <w:rFonts w:ascii="Times New Roman" w:hAnsi="Times New Roman"/>
          <w:sz w:val="24"/>
          <w:szCs w:val="24"/>
        </w:rPr>
        <w:t>отчетного</w:t>
      </w:r>
      <w:proofErr w:type="spellEnd"/>
      <w:r w:rsidRPr="00606A7C">
        <w:rPr>
          <w:rFonts w:ascii="Times New Roman" w:hAnsi="Times New Roman"/>
          <w:sz w:val="24"/>
          <w:szCs w:val="24"/>
        </w:rPr>
        <w:t xml:space="preserve"> периода (на 30.06.2022г)</w:t>
      </w:r>
    </w:p>
    <w:bookmarkEnd w:id="30"/>
    <w:p w14:paraId="49E24DE1" w14:textId="63F6953F" w:rsidR="00CE32AF" w:rsidRPr="00606A7C" w:rsidRDefault="00DF23B7" w:rsidP="00CE32AF">
      <w:pPr>
        <w:jc w:val="both"/>
        <w:rPr>
          <w:rFonts w:ascii="Times New Roman" w:hAnsi="Times New Roman"/>
          <w:sz w:val="24"/>
          <w:szCs w:val="24"/>
        </w:rPr>
      </w:pPr>
      <w:r w:rsidRPr="00606A7C">
        <w:rPr>
          <w:rFonts w:ascii="Times New Roman" w:hAnsi="Times New Roman"/>
          <w:sz w:val="24"/>
          <w:szCs w:val="24"/>
        </w:rPr>
        <w:t xml:space="preserve">Основные кредиторы </w:t>
      </w:r>
      <w:r w:rsidR="00F6347A" w:rsidRPr="00606A7C">
        <w:rPr>
          <w:rFonts w:ascii="Times New Roman" w:hAnsi="Times New Roman"/>
          <w:sz w:val="24"/>
          <w:szCs w:val="24"/>
        </w:rPr>
        <w:t>Г</w:t>
      </w:r>
      <w:r w:rsidRPr="00606A7C">
        <w:rPr>
          <w:rFonts w:ascii="Times New Roman" w:hAnsi="Times New Roman"/>
          <w:sz w:val="24"/>
          <w:szCs w:val="24"/>
        </w:rPr>
        <w:t xml:space="preserve">руппы Поручителя, доля задолженности которым в </w:t>
      </w:r>
      <w:proofErr w:type="spellStart"/>
      <w:r w:rsidRPr="00606A7C">
        <w:rPr>
          <w:rFonts w:ascii="Times New Roman" w:hAnsi="Times New Roman"/>
          <w:sz w:val="24"/>
          <w:szCs w:val="24"/>
        </w:rPr>
        <w:t>объеме</w:t>
      </w:r>
      <w:proofErr w:type="spellEnd"/>
      <w:r w:rsidRPr="00606A7C">
        <w:rPr>
          <w:rFonts w:ascii="Times New Roman" w:hAnsi="Times New Roman"/>
          <w:sz w:val="24"/>
          <w:szCs w:val="24"/>
        </w:rPr>
        <w:t xml:space="preserve"> кредиторской задолженности группы Поручителя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w:t>
      </w:r>
      <w:proofErr w:type="spellStart"/>
      <w:r w:rsidRPr="00606A7C">
        <w:rPr>
          <w:rFonts w:ascii="Times New Roman" w:hAnsi="Times New Roman"/>
          <w:sz w:val="24"/>
          <w:szCs w:val="24"/>
        </w:rPr>
        <w:t>отчетного</w:t>
      </w:r>
      <w:proofErr w:type="spellEnd"/>
      <w:r w:rsidRPr="00606A7C">
        <w:rPr>
          <w:rFonts w:ascii="Times New Roman" w:hAnsi="Times New Roman"/>
          <w:sz w:val="24"/>
          <w:szCs w:val="24"/>
        </w:rPr>
        <w:t xml:space="preserve"> периода (на 30.06.2022г.) имеет существенное значение, а также иные кредиторы, которые, по мнению Поручителя, имеют для группы Поручителя существенное значение в силу иных причин, факторов или обстоятельств, отсутствуют.</w:t>
      </w:r>
      <w:r w:rsidR="00991F4E" w:rsidRPr="00606A7C">
        <w:rPr>
          <w:rFonts w:ascii="Times New Roman" w:hAnsi="Times New Roman"/>
          <w:sz w:val="24"/>
          <w:szCs w:val="24"/>
        </w:rPr>
        <w:t xml:space="preserve"> </w:t>
      </w:r>
    </w:p>
    <w:p w14:paraId="09D29F09" w14:textId="77777777" w:rsidR="00CE32AF" w:rsidRPr="00606A7C" w:rsidRDefault="00CE32AF" w:rsidP="00CE32AF">
      <w:pPr>
        <w:jc w:val="both"/>
      </w:pPr>
    </w:p>
    <w:p w14:paraId="702BDE21" w14:textId="77777777" w:rsidR="00CE32AF" w:rsidRPr="00606A7C" w:rsidRDefault="00CE32AF" w:rsidP="00CE32AF">
      <w:pPr>
        <w:pStyle w:val="ConsPlusNormal"/>
        <w:jc w:val="both"/>
        <w:outlineLvl w:val="2"/>
        <w:rPr>
          <w:b/>
        </w:rPr>
      </w:pPr>
      <w:bookmarkStart w:id="42" w:name="_Toc102669434"/>
      <w:bookmarkStart w:id="43" w:name="_Toc102669729"/>
      <w:bookmarkStart w:id="44" w:name="_Hlk111807656"/>
      <w:r w:rsidRPr="00606A7C">
        <w:rPr>
          <w:b/>
        </w:rPr>
        <w:lastRenderedPageBreak/>
        <w:t>1.7.2. Сведения об обязательствах Поручителя из предоставленного обеспечения</w:t>
      </w:r>
      <w:bookmarkEnd w:id="42"/>
      <w:bookmarkEnd w:id="43"/>
    </w:p>
    <w:p w14:paraId="2FEB17FF" w14:textId="77777777" w:rsidR="00CE32AF" w:rsidRPr="00606A7C" w:rsidRDefault="00CE32AF" w:rsidP="00CE32AF">
      <w:pPr>
        <w:pStyle w:val="ConsPlusNormal"/>
        <w:spacing w:before="240"/>
        <w:jc w:val="both"/>
        <w:rPr>
          <w:b/>
        </w:rPr>
      </w:pPr>
      <w:r w:rsidRPr="00606A7C">
        <w:rPr>
          <w:b/>
        </w:rPr>
        <w:t>Сведения об общем размере обеспечения, предоставленного организациями группы Поручителя, лицам, не входящим в группу Поручителя, в том числе в форме залога, поручительства, независимой гарантии:</w:t>
      </w:r>
    </w:p>
    <w:tbl>
      <w:tblPr>
        <w:tblW w:w="9356" w:type="dxa"/>
        <w:tblInd w:w="-23" w:type="dxa"/>
        <w:tblBorders>
          <w:top w:val="double" w:sz="4"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6946"/>
        <w:gridCol w:w="2410"/>
      </w:tblGrid>
      <w:tr w:rsidR="00563654" w:rsidRPr="00606A7C" w14:paraId="68985B45" w14:textId="77777777" w:rsidTr="00F93302">
        <w:tc>
          <w:tcPr>
            <w:tcW w:w="6946" w:type="dxa"/>
            <w:hideMark/>
          </w:tcPr>
          <w:p w14:paraId="69046900" w14:textId="56148932" w:rsidR="00563654" w:rsidRPr="00606A7C" w:rsidRDefault="00563654" w:rsidP="00563654">
            <w:pPr>
              <w:widowControl w:val="0"/>
              <w:autoSpaceDE w:val="0"/>
              <w:autoSpaceDN w:val="0"/>
              <w:adjustRightInd w:val="0"/>
              <w:spacing w:before="20" w:after="40" w:line="240" w:lineRule="auto"/>
              <w:jc w:val="both"/>
              <w:rPr>
                <w:rFonts w:ascii="Times New Roman" w:eastAsia="Times New Roman" w:hAnsi="Times New Roman"/>
                <w:sz w:val="24"/>
                <w:szCs w:val="24"/>
              </w:rPr>
            </w:pPr>
            <w:r w:rsidRPr="00606A7C">
              <w:rPr>
                <w:rFonts w:ascii="Times New Roman" w:eastAsia="Times New Roman" w:hAnsi="Times New Roman"/>
                <w:sz w:val="24"/>
                <w:szCs w:val="24"/>
              </w:rPr>
              <w:t>Общий размер обеспечения, предоставленного организациями группы Поручителя, лицам, не входящим в группу Поручителя, руб.</w:t>
            </w:r>
          </w:p>
        </w:tc>
        <w:tc>
          <w:tcPr>
            <w:tcW w:w="2410" w:type="dxa"/>
            <w:hideMark/>
          </w:tcPr>
          <w:p w14:paraId="693D1D42" w14:textId="3187B2C9" w:rsidR="00563654" w:rsidRPr="00606A7C" w:rsidRDefault="00563654" w:rsidP="00563654">
            <w:pPr>
              <w:widowControl w:val="0"/>
              <w:autoSpaceDE w:val="0"/>
              <w:autoSpaceDN w:val="0"/>
              <w:adjustRightInd w:val="0"/>
              <w:spacing w:before="20" w:after="0" w:line="240" w:lineRule="auto"/>
              <w:jc w:val="right"/>
              <w:rPr>
                <w:rFonts w:ascii="Times New Roman" w:eastAsia="Times New Roman" w:hAnsi="Times New Roman"/>
                <w:color w:val="000000"/>
                <w:sz w:val="24"/>
                <w:szCs w:val="24"/>
              </w:rPr>
            </w:pPr>
            <w:r w:rsidRPr="00606A7C">
              <w:rPr>
                <w:rFonts w:ascii="Times New Roman" w:hAnsi="Times New Roman"/>
                <w:sz w:val="24"/>
                <w:szCs w:val="24"/>
              </w:rPr>
              <w:t xml:space="preserve">     21 908 520 000,00                      </w:t>
            </w:r>
          </w:p>
        </w:tc>
      </w:tr>
      <w:tr w:rsidR="00563654" w:rsidRPr="00606A7C" w14:paraId="071E6D0B" w14:textId="77777777" w:rsidTr="00F93302">
        <w:tc>
          <w:tcPr>
            <w:tcW w:w="6946" w:type="dxa"/>
            <w:hideMark/>
          </w:tcPr>
          <w:p w14:paraId="37F24E4B" w14:textId="333DAABE" w:rsidR="00563654" w:rsidRPr="00606A7C" w:rsidRDefault="00563654" w:rsidP="00563654">
            <w:pPr>
              <w:widowControl w:val="0"/>
              <w:autoSpaceDE w:val="0"/>
              <w:autoSpaceDN w:val="0"/>
              <w:adjustRightInd w:val="0"/>
              <w:spacing w:before="20" w:after="40" w:line="240" w:lineRule="auto"/>
              <w:jc w:val="both"/>
              <w:rPr>
                <w:rFonts w:ascii="Times New Roman" w:eastAsia="Times New Roman" w:hAnsi="Times New Roman"/>
                <w:sz w:val="24"/>
                <w:szCs w:val="24"/>
              </w:rPr>
            </w:pPr>
            <w:r w:rsidRPr="00606A7C">
              <w:rPr>
                <w:rFonts w:ascii="Times New Roman" w:eastAsia="Times New Roman" w:hAnsi="Times New Roman"/>
                <w:sz w:val="24"/>
                <w:szCs w:val="24"/>
              </w:rPr>
              <w:t xml:space="preserve">  в том числе в форме залога, руб.</w:t>
            </w:r>
          </w:p>
        </w:tc>
        <w:tc>
          <w:tcPr>
            <w:tcW w:w="2410" w:type="dxa"/>
            <w:hideMark/>
          </w:tcPr>
          <w:p w14:paraId="65B2601F" w14:textId="3DE28BA2" w:rsidR="00563654" w:rsidRPr="00606A7C" w:rsidRDefault="00563654" w:rsidP="00563654">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606A7C">
              <w:rPr>
                <w:rFonts w:ascii="Times New Roman" w:hAnsi="Times New Roman"/>
                <w:sz w:val="24"/>
                <w:szCs w:val="24"/>
              </w:rPr>
              <w:t xml:space="preserve">0         </w:t>
            </w:r>
          </w:p>
        </w:tc>
      </w:tr>
      <w:tr w:rsidR="00563654" w:rsidRPr="00606A7C" w14:paraId="33F1ACD3" w14:textId="77777777" w:rsidTr="00F93302">
        <w:tc>
          <w:tcPr>
            <w:tcW w:w="6946" w:type="dxa"/>
            <w:hideMark/>
          </w:tcPr>
          <w:p w14:paraId="3549E210" w14:textId="2B13899C" w:rsidR="00563654" w:rsidRPr="00606A7C" w:rsidRDefault="00563654" w:rsidP="00563654">
            <w:pPr>
              <w:widowControl w:val="0"/>
              <w:autoSpaceDE w:val="0"/>
              <w:autoSpaceDN w:val="0"/>
              <w:adjustRightInd w:val="0"/>
              <w:spacing w:before="20" w:after="40" w:line="240" w:lineRule="auto"/>
              <w:jc w:val="both"/>
              <w:rPr>
                <w:rFonts w:ascii="Times New Roman" w:eastAsia="Times New Roman" w:hAnsi="Times New Roman"/>
                <w:sz w:val="24"/>
                <w:szCs w:val="24"/>
              </w:rPr>
            </w:pPr>
            <w:r w:rsidRPr="00606A7C">
              <w:rPr>
                <w:rFonts w:ascii="Times New Roman" w:eastAsia="Times New Roman" w:hAnsi="Times New Roman"/>
                <w:sz w:val="24"/>
                <w:szCs w:val="24"/>
              </w:rPr>
              <w:t xml:space="preserve">  в том числе в форме поручительства, руб.</w:t>
            </w:r>
          </w:p>
        </w:tc>
        <w:tc>
          <w:tcPr>
            <w:tcW w:w="2410" w:type="dxa"/>
            <w:hideMark/>
          </w:tcPr>
          <w:p w14:paraId="6E7259F3" w14:textId="37138BB0" w:rsidR="00563654" w:rsidRPr="00606A7C" w:rsidRDefault="00563654" w:rsidP="00563654">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606A7C">
              <w:rPr>
                <w:rFonts w:ascii="Times New Roman" w:hAnsi="Times New Roman"/>
                <w:sz w:val="24"/>
                <w:szCs w:val="24"/>
              </w:rPr>
              <w:t xml:space="preserve">     21 908 520 000,00                                  </w:t>
            </w:r>
          </w:p>
        </w:tc>
      </w:tr>
      <w:tr w:rsidR="00563654" w:rsidRPr="00606A7C" w14:paraId="7531E24B" w14:textId="77777777" w:rsidTr="00F93302">
        <w:tc>
          <w:tcPr>
            <w:tcW w:w="6946" w:type="dxa"/>
            <w:hideMark/>
          </w:tcPr>
          <w:p w14:paraId="597FE3B5" w14:textId="48CFE6B3" w:rsidR="00563654" w:rsidRPr="00606A7C" w:rsidRDefault="00563654" w:rsidP="00563654">
            <w:pPr>
              <w:widowControl w:val="0"/>
              <w:autoSpaceDE w:val="0"/>
              <w:autoSpaceDN w:val="0"/>
              <w:adjustRightInd w:val="0"/>
              <w:spacing w:before="20" w:after="40" w:line="240" w:lineRule="auto"/>
              <w:jc w:val="both"/>
              <w:rPr>
                <w:rFonts w:ascii="Times New Roman" w:eastAsia="Times New Roman" w:hAnsi="Times New Roman"/>
                <w:sz w:val="24"/>
                <w:szCs w:val="24"/>
              </w:rPr>
            </w:pPr>
            <w:r w:rsidRPr="00606A7C">
              <w:rPr>
                <w:rFonts w:ascii="Times New Roman" w:eastAsia="Times New Roman" w:hAnsi="Times New Roman"/>
                <w:sz w:val="24"/>
                <w:szCs w:val="24"/>
              </w:rPr>
              <w:t xml:space="preserve">  в том числе в форме независимой гарантии, руб.</w:t>
            </w:r>
          </w:p>
        </w:tc>
        <w:tc>
          <w:tcPr>
            <w:tcW w:w="2410" w:type="dxa"/>
            <w:hideMark/>
          </w:tcPr>
          <w:p w14:paraId="1A4F746B" w14:textId="03E29D82" w:rsidR="00563654" w:rsidRPr="00606A7C" w:rsidRDefault="00563654" w:rsidP="00563654">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606A7C">
              <w:rPr>
                <w:rFonts w:ascii="Times New Roman" w:hAnsi="Times New Roman"/>
                <w:sz w:val="24"/>
                <w:szCs w:val="24"/>
              </w:rPr>
              <w:t xml:space="preserve">0            </w:t>
            </w:r>
          </w:p>
        </w:tc>
      </w:tr>
    </w:tbl>
    <w:p w14:paraId="15C344A5" w14:textId="307DED82" w:rsidR="00CE32AF" w:rsidRPr="00606A7C" w:rsidRDefault="00F93302" w:rsidP="00CE32AF">
      <w:pPr>
        <w:pStyle w:val="ConsPlusNormal"/>
        <w:spacing w:before="240"/>
        <w:jc w:val="both"/>
      </w:pPr>
      <w:proofErr w:type="spellStart"/>
      <w:r w:rsidRPr="00606A7C">
        <w:t>Определенный</w:t>
      </w:r>
      <w:proofErr w:type="spellEnd"/>
      <w:r w:rsidRPr="00606A7C">
        <w:t xml:space="preserve"> Поручителем уровень существенности размера предоставленного обеспечения составляет 10 процентов от общего размера </w:t>
      </w:r>
      <w:r w:rsidR="008C12D3">
        <w:t xml:space="preserve">обеспечения, </w:t>
      </w:r>
      <w:r w:rsidRPr="00606A7C">
        <w:t xml:space="preserve">предоставленного </w:t>
      </w:r>
      <w:r w:rsidR="008C12D3" w:rsidRPr="008C12D3">
        <w:t xml:space="preserve">организациями </w:t>
      </w:r>
      <w:r w:rsidR="008C12D3">
        <w:t>Г</w:t>
      </w:r>
      <w:r w:rsidR="008C12D3" w:rsidRPr="008C12D3">
        <w:t xml:space="preserve">руппы </w:t>
      </w:r>
      <w:r w:rsidR="008C12D3">
        <w:t>Поручителя</w:t>
      </w:r>
      <w:r w:rsidR="008C12D3" w:rsidRPr="008C12D3">
        <w:t xml:space="preserve">, лицам, не входящим в </w:t>
      </w:r>
      <w:r w:rsidR="008C12D3">
        <w:t>Г</w:t>
      </w:r>
      <w:r w:rsidR="008C12D3" w:rsidRPr="008C12D3">
        <w:t xml:space="preserve">руппу </w:t>
      </w:r>
      <w:r w:rsidR="008C12D3">
        <w:t>Поручителя</w:t>
      </w:r>
      <w:r w:rsidR="00BC68F9" w:rsidRPr="00606A7C">
        <w:t xml:space="preserve">. </w:t>
      </w:r>
    </w:p>
    <w:p w14:paraId="7F2D28E8" w14:textId="77777777" w:rsidR="00CE32AF" w:rsidRPr="00606A7C" w:rsidRDefault="00CE32AF" w:rsidP="00CE32AF">
      <w:pPr>
        <w:pStyle w:val="ConsPlusNormal"/>
        <w:spacing w:before="240"/>
        <w:jc w:val="both"/>
        <w:rPr>
          <w:b/>
        </w:rPr>
      </w:pPr>
      <w:bookmarkStart w:id="45" w:name="_Hlk101965981"/>
      <w:r w:rsidRPr="00606A7C">
        <w:rPr>
          <w:b/>
        </w:rPr>
        <w:t>Сведения о совершенных организациями группы Поручителя сделках по предоставлению такого обеспечения, имеющих для группы Поручителя существенное значение</w:t>
      </w:r>
      <w:bookmarkEnd w:id="45"/>
      <w:r w:rsidRPr="00606A7C">
        <w:rPr>
          <w:b/>
        </w:rPr>
        <w:t>:</w:t>
      </w:r>
    </w:p>
    <w:p w14:paraId="02874A9D" w14:textId="77777777" w:rsidR="00CE32AF" w:rsidRPr="00606A7C" w:rsidRDefault="00CE32AF" w:rsidP="00CE32AF">
      <w:pPr>
        <w:pStyle w:val="ConsPlusNormal"/>
        <w:spacing w:before="240"/>
        <w:jc w:val="both"/>
        <w:rPr>
          <w:b/>
        </w:rPr>
      </w:pPr>
      <w:r w:rsidRPr="00606A7C">
        <w:rPr>
          <w:b/>
        </w:rPr>
        <w:t>№1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CE32AF" w:rsidRPr="00606A7C" w14:paraId="7ADFAFBC" w14:textId="77777777" w:rsidTr="00422FF4">
        <w:trPr>
          <w:trHeight w:val="227"/>
        </w:trPr>
        <w:tc>
          <w:tcPr>
            <w:tcW w:w="3402" w:type="dxa"/>
            <w:shd w:val="clear" w:color="auto" w:fill="D0CECE" w:themeFill="background2" w:themeFillShade="E6"/>
            <w:vAlign w:val="center"/>
          </w:tcPr>
          <w:p w14:paraId="1B46261B" w14:textId="77777777" w:rsidR="00CE32AF" w:rsidRPr="00606A7C" w:rsidRDefault="00CE32AF" w:rsidP="00422FF4">
            <w:pPr>
              <w:autoSpaceDE w:val="0"/>
              <w:autoSpaceDN w:val="0"/>
              <w:adjustRightInd w:val="0"/>
              <w:spacing w:after="240" w:line="240" w:lineRule="auto"/>
              <w:jc w:val="both"/>
              <w:rPr>
                <w:rFonts w:ascii="Times New Roman" w:eastAsia="MS Mincho" w:hAnsi="Times New Roman"/>
                <w:sz w:val="24"/>
                <w:szCs w:val="24"/>
              </w:rPr>
            </w:pPr>
            <w:r w:rsidRPr="00606A7C">
              <w:rPr>
                <w:rFonts w:ascii="Times New Roman" w:eastAsia="MS Mincho" w:hAnsi="Times New Roman"/>
                <w:sz w:val="24"/>
                <w:szCs w:val="24"/>
              </w:rPr>
              <w:t xml:space="preserve">Размер предоставленного обеспечения </w:t>
            </w:r>
          </w:p>
        </w:tc>
        <w:tc>
          <w:tcPr>
            <w:tcW w:w="5954" w:type="dxa"/>
          </w:tcPr>
          <w:p w14:paraId="6D308EB5" w14:textId="77777777" w:rsidR="00CE32AF" w:rsidRPr="00606A7C" w:rsidRDefault="00CE32AF" w:rsidP="00422FF4">
            <w:pPr>
              <w:contextualSpacing/>
              <w:rPr>
                <w:rFonts w:ascii="Times New Roman" w:eastAsiaTheme="minorHAnsi" w:hAnsi="Times New Roman"/>
                <w:sz w:val="24"/>
                <w:szCs w:val="24"/>
                <w:lang w:eastAsia="en-US"/>
              </w:rPr>
            </w:pPr>
            <w:r w:rsidRPr="00606A7C">
              <w:rPr>
                <w:rFonts w:ascii="Times New Roman" w:eastAsia="Times New Roman" w:hAnsi="Times New Roman"/>
                <w:sz w:val="24"/>
                <w:szCs w:val="24"/>
                <w:lang w:eastAsia="en-US"/>
              </w:rPr>
              <w:t>10 000 000 тыс. рублей и сумма совокупного купонного дохода по Биржевым Облигациям 001Р-01.</w:t>
            </w:r>
          </w:p>
        </w:tc>
      </w:tr>
      <w:tr w:rsidR="00CE32AF" w:rsidRPr="00606A7C" w14:paraId="42085DAE" w14:textId="77777777" w:rsidTr="00422FF4">
        <w:trPr>
          <w:trHeight w:val="113"/>
        </w:trPr>
        <w:tc>
          <w:tcPr>
            <w:tcW w:w="3402" w:type="dxa"/>
            <w:shd w:val="clear" w:color="auto" w:fill="D0CECE" w:themeFill="background2" w:themeFillShade="E6"/>
            <w:vAlign w:val="center"/>
          </w:tcPr>
          <w:p w14:paraId="7265B468" w14:textId="77777777" w:rsidR="00CE32AF" w:rsidRPr="00606A7C" w:rsidRDefault="00CE32AF" w:rsidP="00422FF4">
            <w:pPr>
              <w:autoSpaceDE w:val="0"/>
              <w:autoSpaceDN w:val="0"/>
              <w:adjustRightInd w:val="0"/>
              <w:spacing w:after="240" w:line="240" w:lineRule="auto"/>
              <w:jc w:val="both"/>
              <w:rPr>
                <w:rFonts w:ascii="Times New Roman" w:eastAsia="MS Mincho" w:hAnsi="Times New Roman"/>
                <w:sz w:val="24"/>
                <w:szCs w:val="24"/>
              </w:rPr>
            </w:pPr>
            <w:r w:rsidRPr="00606A7C">
              <w:rPr>
                <w:rFonts w:ascii="Times New Roman" w:eastAsia="MS Mincho" w:hAnsi="Times New Roman"/>
                <w:sz w:val="24"/>
                <w:szCs w:val="24"/>
              </w:rPr>
              <w:t>Для обеспечивающих обязательств, не являющихся независимыми гарантиями, их стороны: должник, кредитор, выгодоприобретатель (при наличии)</w:t>
            </w:r>
          </w:p>
        </w:tc>
        <w:tc>
          <w:tcPr>
            <w:tcW w:w="5954" w:type="dxa"/>
          </w:tcPr>
          <w:p w14:paraId="42C6F663" w14:textId="77777777" w:rsidR="00CE32AF" w:rsidRPr="00606A7C" w:rsidRDefault="00CE32AF" w:rsidP="00422FF4">
            <w:pPr>
              <w:jc w:val="both"/>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Должник: ООО «МВ ФИНАНС»</w:t>
            </w:r>
          </w:p>
          <w:p w14:paraId="65E71080" w14:textId="77777777" w:rsidR="00CE32AF" w:rsidRPr="00606A7C" w:rsidRDefault="00CE32AF" w:rsidP="00422FF4">
            <w:pPr>
              <w:jc w:val="both"/>
              <w:rPr>
                <w:rFonts w:ascii="Times New Roman" w:eastAsia="Times New Roman" w:hAnsi="Times New Roman"/>
                <w:sz w:val="24"/>
                <w:szCs w:val="24"/>
                <w:lang w:eastAsia="en-US"/>
              </w:rPr>
            </w:pPr>
            <w:r w:rsidRPr="00606A7C">
              <w:rPr>
                <w:rFonts w:ascii="Times New Roman" w:eastAsiaTheme="minorHAnsi" w:hAnsi="Times New Roman"/>
                <w:sz w:val="24"/>
                <w:szCs w:val="24"/>
                <w:lang w:eastAsia="en-US"/>
              </w:rPr>
              <w:t xml:space="preserve">Кредитор: </w:t>
            </w:r>
            <w:r w:rsidRPr="00606A7C">
              <w:rPr>
                <w:rFonts w:ascii="Times New Roman" w:eastAsia="Times New Roman" w:hAnsi="Times New Roman"/>
                <w:sz w:val="24"/>
                <w:szCs w:val="24"/>
                <w:lang w:eastAsia="en-US"/>
              </w:rPr>
              <w:t xml:space="preserve">владельцы Биржевых Облигаций </w:t>
            </w:r>
            <w:r w:rsidRPr="00606A7C">
              <w:rPr>
                <w:rFonts w:ascii="Times New Roman" w:eastAsia="Times New Roman" w:hAnsi="Times New Roman"/>
                <w:sz w:val="24"/>
                <w:szCs w:val="24"/>
              </w:rPr>
              <w:t>001Р-01</w:t>
            </w:r>
          </w:p>
          <w:p w14:paraId="6C70E4DA" w14:textId="77777777" w:rsidR="00CE32AF" w:rsidRPr="00606A7C" w:rsidRDefault="00CE32AF" w:rsidP="00422FF4">
            <w:pPr>
              <w:jc w:val="both"/>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Выгодоприобретатель: ООО «МВ ФИНАНС». </w:t>
            </w:r>
          </w:p>
        </w:tc>
      </w:tr>
      <w:tr w:rsidR="00CE32AF" w:rsidRPr="00606A7C" w14:paraId="00D81721" w14:textId="77777777" w:rsidTr="00422FF4">
        <w:trPr>
          <w:trHeight w:val="212"/>
        </w:trPr>
        <w:tc>
          <w:tcPr>
            <w:tcW w:w="3402" w:type="dxa"/>
            <w:shd w:val="clear" w:color="auto" w:fill="D0CECE" w:themeFill="background2" w:themeFillShade="E6"/>
            <w:vAlign w:val="center"/>
          </w:tcPr>
          <w:p w14:paraId="55FEB7FF" w14:textId="77777777" w:rsidR="00CE32AF" w:rsidRPr="00606A7C" w:rsidRDefault="00CE32AF" w:rsidP="00422FF4">
            <w:pPr>
              <w:autoSpaceDE w:val="0"/>
              <w:autoSpaceDN w:val="0"/>
              <w:adjustRightInd w:val="0"/>
              <w:spacing w:after="240" w:line="240" w:lineRule="auto"/>
              <w:jc w:val="both"/>
              <w:rPr>
                <w:rFonts w:ascii="Times New Roman" w:eastAsia="MS Mincho" w:hAnsi="Times New Roman"/>
                <w:sz w:val="24"/>
                <w:szCs w:val="24"/>
              </w:rPr>
            </w:pPr>
            <w:r w:rsidRPr="00606A7C">
              <w:rPr>
                <w:rFonts w:ascii="Times New Roman" w:eastAsia="MS Mincho" w:hAnsi="Times New Roman"/>
                <w:sz w:val="24"/>
                <w:szCs w:val="24"/>
              </w:rPr>
              <w:t>Вид, содержание и размер обеспеченного обязательства, срок его исполнения</w:t>
            </w:r>
          </w:p>
        </w:tc>
        <w:tc>
          <w:tcPr>
            <w:tcW w:w="5954" w:type="dxa"/>
          </w:tcPr>
          <w:p w14:paraId="27E59F09" w14:textId="37242349" w:rsidR="00CE32AF" w:rsidRPr="00606A7C" w:rsidRDefault="00CE32AF" w:rsidP="00422FF4">
            <w:pPr>
              <w:tabs>
                <w:tab w:val="left" w:pos="36"/>
              </w:tabs>
              <w:adjustRightInd w:val="0"/>
              <w:spacing w:after="240"/>
              <w:jc w:val="both"/>
              <w:rPr>
                <w:rFonts w:ascii="Times New Roman" w:eastAsia="Times New Roman" w:hAnsi="Times New Roman"/>
                <w:sz w:val="24"/>
                <w:szCs w:val="24"/>
              </w:rPr>
            </w:pPr>
            <w:r w:rsidRPr="00606A7C">
              <w:rPr>
                <w:rFonts w:ascii="Times New Roman" w:eastAsia="Times New Roman" w:hAnsi="Times New Roman"/>
                <w:sz w:val="24"/>
                <w:szCs w:val="24"/>
              </w:rPr>
              <w:t xml:space="preserve">Облигационный </w:t>
            </w:r>
            <w:proofErr w:type="spellStart"/>
            <w:r w:rsidRPr="00606A7C">
              <w:rPr>
                <w:rFonts w:ascii="Times New Roman" w:eastAsia="Times New Roman" w:hAnsi="Times New Roman"/>
                <w:sz w:val="24"/>
                <w:szCs w:val="24"/>
              </w:rPr>
              <w:t>займ</w:t>
            </w:r>
            <w:proofErr w:type="spellEnd"/>
            <w:r w:rsidRPr="00606A7C">
              <w:rPr>
                <w:rFonts w:ascii="Times New Roman" w:eastAsia="Times New Roman" w:hAnsi="Times New Roman"/>
                <w:sz w:val="24"/>
                <w:szCs w:val="24"/>
              </w:rPr>
              <w:t xml:space="preserve"> ООО «МВ ФИНАНС» по Биржевым Облигациям 001Р-01</w:t>
            </w:r>
            <w:r w:rsidR="00C25811" w:rsidRPr="00C25811">
              <w:rPr>
                <w:rFonts w:ascii="Times New Roman" w:eastAsia="Times New Roman" w:hAnsi="Times New Roman"/>
                <w:sz w:val="24"/>
                <w:szCs w:val="24"/>
              </w:rPr>
              <w:t xml:space="preserve">(биржевые облигации с обеспечением неконвертируемые процентные бездокументарные с централизованным </w:t>
            </w:r>
            <w:proofErr w:type="spellStart"/>
            <w:r w:rsidR="00C25811" w:rsidRPr="00C25811">
              <w:rPr>
                <w:rFonts w:ascii="Times New Roman" w:eastAsia="Times New Roman" w:hAnsi="Times New Roman"/>
                <w:sz w:val="24"/>
                <w:szCs w:val="24"/>
              </w:rPr>
              <w:t>учетом</w:t>
            </w:r>
            <w:proofErr w:type="spellEnd"/>
            <w:r w:rsidR="00C25811" w:rsidRPr="00C25811">
              <w:rPr>
                <w:rFonts w:ascii="Times New Roman" w:eastAsia="Times New Roman" w:hAnsi="Times New Roman"/>
                <w:sz w:val="24"/>
                <w:szCs w:val="24"/>
              </w:rPr>
              <w:t xml:space="preserve"> прав серии 001Р-01, номинальной стоимостью 1 000 (Одна тысяча) российских рублей каждая, со сроком погашения в 1 092 (Одна тысяча девяносто второй) день с даты начала размещения, </w:t>
            </w:r>
            <w:proofErr w:type="spellStart"/>
            <w:r w:rsidR="00C25811" w:rsidRPr="00C25811">
              <w:rPr>
                <w:rFonts w:ascii="Times New Roman" w:eastAsia="Times New Roman" w:hAnsi="Times New Roman"/>
                <w:sz w:val="24"/>
                <w:szCs w:val="24"/>
              </w:rPr>
              <w:t>размещенные</w:t>
            </w:r>
            <w:proofErr w:type="spellEnd"/>
            <w:r w:rsidR="00C25811" w:rsidRPr="00C25811">
              <w:rPr>
                <w:rFonts w:ascii="Times New Roman" w:eastAsia="Times New Roman" w:hAnsi="Times New Roman"/>
                <w:sz w:val="24"/>
                <w:szCs w:val="24"/>
              </w:rPr>
              <w:t xml:space="preserve"> на торгах ПАО Московская Биржа по открытой подписке в рамках Программы</w:t>
            </w:r>
            <w:r w:rsidR="00561799">
              <w:rPr>
                <w:rFonts w:ascii="Times New Roman" w:eastAsia="Times New Roman" w:hAnsi="Times New Roman"/>
                <w:sz w:val="24"/>
                <w:szCs w:val="24"/>
              </w:rPr>
              <w:t xml:space="preserve"> биржевых облигаций</w:t>
            </w:r>
            <w:r w:rsidR="00C25811" w:rsidRPr="00C25811">
              <w:rPr>
                <w:rFonts w:ascii="Times New Roman" w:eastAsia="Times New Roman" w:hAnsi="Times New Roman"/>
                <w:sz w:val="24"/>
                <w:szCs w:val="24"/>
              </w:rPr>
              <w:t>, регистрационный номер 4B02-01-00590-R-001P от 13.04.2021)</w:t>
            </w:r>
            <w:r w:rsidRPr="00C25811">
              <w:rPr>
                <w:rFonts w:ascii="Times New Roman" w:eastAsia="Times New Roman" w:hAnsi="Times New Roman"/>
                <w:sz w:val="24"/>
                <w:szCs w:val="24"/>
              </w:rPr>
              <w:t>.</w:t>
            </w:r>
            <w:r w:rsidRPr="00606A7C">
              <w:rPr>
                <w:rFonts w:ascii="Times New Roman" w:eastAsia="Times New Roman" w:hAnsi="Times New Roman"/>
                <w:sz w:val="24"/>
                <w:szCs w:val="24"/>
              </w:rPr>
              <w:t xml:space="preserve"> Срок исполнения обеспечиваемого обязательства: до 18.04.2024.</w:t>
            </w:r>
          </w:p>
          <w:p w14:paraId="2F12D73D" w14:textId="77777777" w:rsidR="00CE32AF" w:rsidRPr="00606A7C" w:rsidRDefault="00CE32AF" w:rsidP="00422FF4">
            <w:pPr>
              <w:autoSpaceDE w:val="0"/>
              <w:autoSpaceDN w:val="0"/>
              <w:spacing w:after="240" w:line="240" w:lineRule="auto"/>
              <w:jc w:val="both"/>
              <w:rPr>
                <w:rFonts w:ascii="Times New Roman" w:eastAsia="Times New Roman" w:hAnsi="Times New Roman"/>
                <w:sz w:val="24"/>
                <w:szCs w:val="24"/>
              </w:rPr>
            </w:pPr>
            <w:r w:rsidRPr="00606A7C">
              <w:rPr>
                <w:rFonts w:ascii="Times New Roman" w:eastAsia="Times New Roman" w:hAnsi="Times New Roman"/>
                <w:sz w:val="24"/>
                <w:szCs w:val="24"/>
              </w:rPr>
              <w:t>Размер обеспеченного обязательства: 10 000 000 тыс. рублей и сумма совокупного купонного дохода по Биржевым Облигациям 001Р-01.</w:t>
            </w:r>
          </w:p>
        </w:tc>
      </w:tr>
      <w:tr w:rsidR="00CE32AF" w:rsidRPr="00606A7C" w14:paraId="37683E5F" w14:textId="77777777" w:rsidTr="00422FF4">
        <w:trPr>
          <w:trHeight w:val="333"/>
        </w:trPr>
        <w:tc>
          <w:tcPr>
            <w:tcW w:w="3402" w:type="dxa"/>
            <w:shd w:val="clear" w:color="auto" w:fill="D0CECE" w:themeFill="background2" w:themeFillShade="E6"/>
            <w:vAlign w:val="center"/>
          </w:tcPr>
          <w:p w14:paraId="7CFC09E7" w14:textId="77777777" w:rsidR="00CE32AF" w:rsidRPr="00606A7C" w:rsidRDefault="00CE32AF" w:rsidP="00422FF4">
            <w:pPr>
              <w:autoSpaceDE w:val="0"/>
              <w:autoSpaceDN w:val="0"/>
              <w:adjustRightInd w:val="0"/>
              <w:spacing w:after="240" w:line="240" w:lineRule="auto"/>
              <w:jc w:val="both"/>
              <w:rPr>
                <w:rFonts w:ascii="Times New Roman" w:eastAsia="Times New Roman" w:hAnsi="Times New Roman"/>
                <w:bCs/>
                <w:sz w:val="24"/>
                <w:szCs w:val="24"/>
              </w:rPr>
            </w:pPr>
            <w:r w:rsidRPr="00606A7C">
              <w:rPr>
                <w:rFonts w:ascii="Times New Roman" w:eastAsia="Times New Roman" w:hAnsi="Times New Roman"/>
                <w:bCs/>
                <w:sz w:val="24"/>
                <w:szCs w:val="24"/>
              </w:rPr>
              <w:lastRenderedPageBreak/>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tc>
        <w:tc>
          <w:tcPr>
            <w:tcW w:w="5954" w:type="dxa"/>
          </w:tcPr>
          <w:p w14:paraId="6C14D69B" w14:textId="39083D1E" w:rsidR="00CE32AF" w:rsidRPr="00606A7C" w:rsidRDefault="00C537AF" w:rsidP="00422FF4">
            <w:pPr>
              <w:adjustRightInd w:val="0"/>
              <w:spacing w:after="2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Способ обеспечения - п</w:t>
            </w:r>
            <w:r w:rsidR="00CE32AF" w:rsidRPr="00606A7C">
              <w:rPr>
                <w:rFonts w:ascii="Times New Roman" w:eastAsia="Times New Roman" w:hAnsi="Times New Roman"/>
                <w:sz w:val="24"/>
                <w:szCs w:val="24"/>
                <w:lang w:eastAsia="en-US"/>
              </w:rPr>
              <w:t>оручительство (</w:t>
            </w:r>
            <w:r>
              <w:rPr>
                <w:rFonts w:ascii="Times New Roman" w:eastAsia="Times New Roman" w:hAnsi="Times New Roman"/>
                <w:sz w:val="24"/>
                <w:szCs w:val="24"/>
                <w:lang w:eastAsia="en-US"/>
              </w:rPr>
              <w:t xml:space="preserve">безотзывная </w:t>
            </w:r>
            <w:r w:rsidR="00CE32AF" w:rsidRPr="00606A7C">
              <w:rPr>
                <w:rFonts w:ascii="Times New Roman" w:eastAsia="Times New Roman" w:hAnsi="Times New Roman"/>
                <w:sz w:val="24"/>
                <w:szCs w:val="24"/>
                <w:lang w:eastAsia="en-US"/>
              </w:rPr>
              <w:t xml:space="preserve">публичная оферта на заключение договора поручительства для целей </w:t>
            </w:r>
            <w:r>
              <w:rPr>
                <w:rFonts w:ascii="Times New Roman" w:eastAsia="Times New Roman" w:hAnsi="Times New Roman"/>
                <w:sz w:val="24"/>
                <w:szCs w:val="24"/>
                <w:lang w:eastAsia="en-US"/>
              </w:rPr>
              <w:t xml:space="preserve">обеспечения исполнения обязательств по </w:t>
            </w:r>
            <w:r w:rsidR="00CE32AF" w:rsidRPr="00606A7C">
              <w:rPr>
                <w:rFonts w:ascii="Times New Roman" w:eastAsia="Times New Roman" w:hAnsi="Times New Roman"/>
                <w:sz w:val="24"/>
                <w:szCs w:val="24"/>
                <w:lang w:eastAsia="en-US"/>
              </w:rPr>
              <w:t>выпуск</w:t>
            </w:r>
            <w:r>
              <w:rPr>
                <w:rFonts w:ascii="Times New Roman" w:eastAsia="Times New Roman" w:hAnsi="Times New Roman"/>
                <w:sz w:val="24"/>
                <w:szCs w:val="24"/>
                <w:lang w:eastAsia="en-US"/>
              </w:rPr>
              <w:t>у</w:t>
            </w:r>
            <w:r w:rsidR="00CE32AF" w:rsidRPr="00606A7C">
              <w:rPr>
                <w:rFonts w:ascii="Times New Roman" w:eastAsia="Times New Roman" w:hAnsi="Times New Roman"/>
                <w:sz w:val="24"/>
                <w:szCs w:val="24"/>
                <w:lang w:eastAsia="en-US"/>
              </w:rPr>
              <w:t xml:space="preserve"> Биржевых Облигаций 001Р-01), </w:t>
            </w:r>
            <w:r w:rsidR="00CE32AF" w:rsidRPr="00606A7C">
              <w:rPr>
                <w:rFonts w:ascii="Times New Roman" w:eastAsia="Times New Roman" w:hAnsi="Times New Roman"/>
                <w:sz w:val="24"/>
                <w:szCs w:val="24"/>
              </w:rPr>
              <w:t>предоставленное Поручителем</w:t>
            </w:r>
            <w:r w:rsidR="00CE32AF" w:rsidRPr="00606A7C">
              <w:rPr>
                <w:rFonts w:ascii="Times New Roman" w:eastAsia="Times New Roman" w:hAnsi="Times New Roman"/>
                <w:sz w:val="24"/>
                <w:szCs w:val="24"/>
                <w:lang w:eastAsia="en-US"/>
              </w:rPr>
              <w:t>.</w:t>
            </w:r>
          </w:p>
          <w:p w14:paraId="7679EF11" w14:textId="792E2358" w:rsidR="00CE32AF" w:rsidRDefault="00CE32AF" w:rsidP="00422FF4">
            <w:pPr>
              <w:adjustRightInd w:val="0"/>
              <w:spacing w:after="240"/>
              <w:contextualSpacing/>
              <w:jc w:val="both"/>
              <w:rPr>
                <w:rFonts w:ascii="Times New Roman" w:eastAsia="Times New Roman" w:hAnsi="Times New Roman"/>
                <w:sz w:val="24"/>
                <w:szCs w:val="24"/>
              </w:rPr>
            </w:pPr>
            <w:r w:rsidRPr="00606A7C">
              <w:rPr>
                <w:rFonts w:ascii="Times New Roman" w:eastAsia="Times New Roman" w:hAnsi="Times New Roman"/>
                <w:sz w:val="24"/>
                <w:szCs w:val="24"/>
              </w:rPr>
              <w:t>Размер предоставленного обеспечения: 10 000 000 тыс. рублей и сумма совокупного купонного дохода по Биржевым Облигациям 001Р-01.</w:t>
            </w:r>
          </w:p>
          <w:p w14:paraId="7A0EEFEF" w14:textId="46DBEC26" w:rsidR="00C537AF" w:rsidRPr="00C537AF" w:rsidRDefault="00C537AF" w:rsidP="00C537AF">
            <w:pPr>
              <w:adjustRightInd w:val="0"/>
              <w:spacing w:after="240" w:line="240" w:lineRule="auto"/>
              <w:contextualSpacing/>
              <w:jc w:val="both"/>
              <w:rPr>
                <w:rFonts w:ascii="Times New Roman" w:eastAsia="Times New Roman" w:hAnsi="Times New Roman"/>
                <w:sz w:val="24"/>
                <w:szCs w:val="24"/>
                <w:lang w:eastAsia="en-US"/>
              </w:rPr>
            </w:pPr>
            <w:r w:rsidRPr="00C537AF">
              <w:rPr>
                <w:rFonts w:ascii="Times New Roman" w:eastAsia="Times New Roman" w:hAnsi="Times New Roman"/>
                <w:sz w:val="24"/>
                <w:szCs w:val="24"/>
                <w:lang w:eastAsia="en-US"/>
              </w:rPr>
              <w:t xml:space="preserve">Условия предоставления обеспечения: Поручитель обязуется исполнить обязательства Эмитента в сумме предоставляемого поручительства в части, в которой Эмитент не исполнил или ненадлежащим образом исполнил свои обязательства перед владельцами Биржевых </w:t>
            </w:r>
            <w:r w:rsidR="00561799">
              <w:rPr>
                <w:rFonts w:ascii="Times New Roman" w:eastAsia="Times New Roman" w:hAnsi="Times New Roman"/>
                <w:sz w:val="24"/>
                <w:szCs w:val="24"/>
                <w:lang w:eastAsia="en-US"/>
              </w:rPr>
              <w:t>О</w:t>
            </w:r>
            <w:r w:rsidRPr="00C537AF">
              <w:rPr>
                <w:rFonts w:ascii="Times New Roman" w:eastAsia="Times New Roman" w:hAnsi="Times New Roman"/>
                <w:sz w:val="24"/>
                <w:szCs w:val="24"/>
                <w:lang w:eastAsia="en-US"/>
              </w:rPr>
              <w:t>блигаций 001Р-01.</w:t>
            </w:r>
          </w:p>
          <w:p w14:paraId="3ED55BA2" w14:textId="77777777" w:rsidR="00CE32AF" w:rsidRPr="00606A7C" w:rsidRDefault="00CE32AF" w:rsidP="00422FF4">
            <w:pPr>
              <w:adjustRightInd w:val="0"/>
              <w:spacing w:after="240"/>
              <w:contextualSpacing/>
              <w:jc w:val="both"/>
              <w:rPr>
                <w:rFonts w:ascii="Times New Roman" w:eastAsia="Times New Roman" w:hAnsi="Times New Roman"/>
                <w:sz w:val="24"/>
                <w:szCs w:val="24"/>
              </w:rPr>
            </w:pPr>
            <w:r w:rsidRPr="00606A7C">
              <w:rPr>
                <w:rFonts w:ascii="Times New Roman" w:eastAsia="Times New Roman" w:hAnsi="Times New Roman"/>
                <w:sz w:val="24"/>
                <w:szCs w:val="24"/>
              </w:rPr>
              <w:t xml:space="preserve">Срок, на который обеспечение предоставлено: один год со дня наступления Срока Исполнения Обязательств ООО «МВ ФИНАНС» (как этот термин </w:t>
            </w:r>
            <w:proofErr w:type="spellStart"/>
            <w:r w:rsidRPr="00606A7C">
              <w:rPr>
                <w:rFonts w:ascii="Times New Roman" w:eastAsia="Times New Roman" w:hAnsi="Times New Roman"/>
                <w:sz w:val="24"/>
                <w:szCs w:val="24"/>
              </w:rPr>
              <w:t>определен</w:t>
            </w:r>
            <w:proofErr w:type="spellEnd"/>
            <w:r w:rsidRPr="00606A7C">
              <w:rPr>
                <w:rFonts w:ascii="Times New Roman" w:eastAsia="Times New Roman" w:hAnsi="Times New Roman"/>
                <w:sz w:val="24"/>
                <w:szCs w:val="24"/>
              </w:rPr>
              <w:t xml:space="preserve"> ниже) по Биржевым Облигациям 001Р-01.</w:t>
            </w:r>
          </w:p>
          <w:p w14:paraId="1A292474" w14:textId="77777777" w:rsidR="00CE32AF" w:rsidRPr="00606A7C" w:rsidRDefault="00CE32AF" w:rsidP="00422FF4">
            <w:pPr>
              <w:adjustRightInd w:val="0"/>
              <w:spacing w:after="240"/>
              <w:contextualSpacing/>
              <w:jc w:val="both"/>
              <w:rPr>
                <w:rFonts w:ascii="Times New Roman" w:eastAsia="Times New Roman" w:hAnsi="Times New Roman"/>
                <w:sz w:val="24"/>
                <w:szCs w:val="24"/>
              </w:rPr>
            </w:pPr>
            <w:r w:rsidRPr="00606A7C">
              <w:rPr>
                <w:rFonts w:ascii="Times New Roman" w:eastAsia="Times New Roman" w:hAnsi="Times New Roman"/>
                <w:sz w:val="24"/>
                <w:szCs w:val="24"/>
              </w:rPr>
              <w:t>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выпуске Биржевых Облигаций 001Р-01, сроков исполнения обязательств ООО «МВ ФИНАНС» по 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РФ сроков исполнения обязательств ООО «МВ ФИНАНС» по выплате номинальной стоимости Биржевых Облигаций 001Р-01 и выплате купонного дохода в случае принятия органами управления эмитента ООО «МВ ФИНАНС» или государственными органами власти РФ решений о ликвидации или банкротстве ООО «МВ ФИНАНС», в случае принятия органами управления ООО «МВ ФИНАНС» решения о реорганизации, а также по выплате средств инвестирования в Биржевые Облигации 001Р-01 в случае признания выпуска Биржевых Облигаций 001Р-01 недействительным.</w:t>
            </w:r>
          </w:p>
        </w:tc>
      </w:tr>
      <w:tr w:rsidR="00CE32AF" w:rsidRPr="00606A7C" w14:paraId="128643DB" w14:textId="77777777" w:rsidTr="00422FF4">
        <w:trPr>
          <w:trHeight w:val="333"/>
        </w:trPr>
        <w:tc>
          <w:tcPr>
            <w:tcW w:w="3402" w:type="dxa"/>
            <w:shd w:val="clear" w:color="auto" w:fill="D0CECE" w:themeFill="background2" w:themeFillShade="E6"/>
            <w:vAlign w:val="center"/>
          </w:tcPr>
          <w:p w14:paraId="352DA03F" w14:textId="77777777" w:rsidR="00CE32AF" w:rsidRPr="00606A7C" w:rsidRDefault="00CE32AF" w:rsidP="00422FF4">
            <w:pPr>
              <w:autoSpaceDE w:val="0"/>
              <w:autoSpaceDN w:val="0"/>
              <w:adjustRightInd w:val="0"/>
              <w:spacing w:after="240" w:line="240" w:lineRule="auto"/>
              <w:jc w:val="both"/>
              <w:rPr>
                <w:rFonts w:ascii="Times New Roman" w:eastAsia="Times New Roman" w:hAnsi="Times New Roman"/>
                <w:bCs/>
                <w:sz w:val="24"/>
                <w:szCs w:val="24"/>
              </w:rPr>
            </w:pPr>
            <w:r w:rsidRPr="00606A7C">
              <w:rPr>
                <w:rFonts w:ascii="Times New Roman" w:eastAsia="Times New Roman" w:hAnsi="Times New Roman"/>
                <w:bCs/>
                <w:sz w:val="24"/>
                <w:szCs w:val="24"/>
              </w:rPr>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5954" w:type="dxa"/>
          </w:tcPr>
          <w:p w14:paraId="326973A5" w14:textId="75034BA1" w:rsidR="00CE32AF" w:rsidRPr="00606A7C" w:rsidRDefault="00CE32AF" w:rsidP="00422FF4">
            <w:pPr>
              <w:autoSpaceDE w:val="0"/>
              <w:autoSpaceDN w:val="0"/>
              <w:spacing w:after="240" w:line="240" w:lineRule="auto"/>
              <w:jc w:val="both"/>
              <w:rPr>
                <w:rFonts w:ascii="Times New Roman" w:eastAsia="Times New Roman" w:hAnsi="Times New Roman"/>
                <w:sz w:val="24"/>
                <w:szCs w:val="24"/>
              </w:rPr>
            </w:pPr>
            <w:r w:rsidRPr="00606A7C">
              <w:rPr>
                <w:rFonts w:ascii="Times New Roman" w:eastAsia="Times New Roman" w:hAnsi="Times New Roman"/>
                <w:sz w:val="24"/>
                <w:szCs w:val="24"/>
              </w:rPr>
              <w:t xml:space="preserve">Учитывая, что Поручитель (входит в Группу </w:t>
            </w:r>
            <w:proofErr w:type="spellStart"/>
            <w:r w:rsidRPr="00606A7C">
              <w:rPr>
                <w:rFonts w:ascii="Times New Roman" w:eastAsia="Times New Roman" w:hAnsi="Times New Roman"/>
                <w:sz w:val="24"/>
                <w:szCs w:val="24"/>
              </w:rPr>
              <w:t>М.Видео</w:t>
            </w:r>
            <w:proofErr w:type="spellEnd"/>
            <w:r w:rsidRPr="00606A7C">
              <w:rPr>
                <w:rFonts w:ascii="Times New Roman" w:eastAsia="Times New Roman" w:hAnsi="Times New Roman"/>
                <w:sz w:val="24"/>
                <w:szCs w:val="24"/>
              </w:rPr>
              <w:t xml:space="preserve">-Эльдорадо) обеспечил обязательства компании, входящей в Группу </w:t>
            </w:r>
            <w:proofErr w:type="spellStart"/>
            <w:r w:rsidRPr="00606A7C">
              <w:rPr>
                <w:rFonts w:ascii="Times New Roman" w:eastAsia="Times New Roman" w:hAnsi="Times New Roman"/>
                <w:sz w:val="24"/>
                <w:szCs w:val="24"/>
              </w:rPr>
              <w:t>М.Видео</w:t>
            </w:r>
            <w:proofErr w:type="spellEnd"/>
            <w:r w:rsidRPr="00606A7C">
              <w:rPr>
                <w:rFonts w:ascii="Times New Roman" w:eastAsia="Times New Roman" w:hAnsi="Times New Roman"/>
                <w:sz w:val="24"/>
                <w:szCs w:val="24"/>
              </w:rPr>
              <w:t xml:space="preserve">-Эльдорадо, (ООО «МВ ФИНАНС») и в рамках Группы </w:t>
            </w:r>
            <w:proofErr w:type="spellStart"/>
            <w:r w:rsidRPr="00606A7C">
              <w:rPr>
                <w:rFonts w:ascii="Times New Roman" w:eastAsia="Times New Roman" w:hAnsi="Times New Roman"/>
                <w:sz w:val="24"/>
                <w:szCs w:val="24"/>
              </w:rPr>
              <w:t>М.Видео</w:t>
            </w:r>
            <w:proofErr w:type="spellEnd"/>
            <w:r w:rsidRPr="00606A7C">
              <w:rPr>
                <w:rFonts w:ascii="Times New Roman" w:eastAsia="Times New Roman" w:hAnsi="Times New Roman"/>
                <w:sz w:val="24"/>
                <w:szCs w:val="24"/>
              </w:rPr>
              <w:t xml:space="preserve">-Эльдорадо в полной мере контролируется исполнение обязательств чтобы не допустить риска </w:t>
            </w:r>
            <w:r w:rsidR="00561799" w:rsidRPr="00561799">
              <w:rPr>
                <w:rFonts w:ascii="Times New Roman" w:eastAsia="Times New Roman" w:hAnsi="Times New Roman"/>
                <w:sz w:val="24"/>
                <w:szCs w:val="24"/>
              </w:rPr>
              <w:t>неисполнения (частичного неисполнения) или просрочки исполнения обеспеченного обязательства</w:t>
            </w:r>
            <w:r w:rsidRPr="00606A7C">
              <w:rPr>
                <w:rFonts w:ascii="Times New Roman" w:eastAsia="Times New Roman" w:hAnsi="Times New Roman"/>
                <w:sz w:val="24"/>
                <w:szCs w:val="24"/>
              </w:rPr>
              <w:t xml:space="preserve">, указанные факторы отсутствуют. Средства, полученные от размещения Биржевых Облигаций 001Р-01, были использованы для </w:t>
            </w:r>
            <w:r w:rsidRPr="00606A7C">
              <w:rPr>
                <w:rFonts w:ascii="Times New Roman" w:eastAsia="Times New Roman" w:hAnsi="Times New Roman"/>
                <w:sz w:val="24"/>
                <w:szCs w:val="24"/>
              </w:rPr>
              <w:lastRenderedPageBreak/>
              <w:t xml:space="preserve">предоставления Поручителю займа. В соответствии с условиями договора займа, </w:t>
            </w:r>
            <w:proofErr w:type="spellStart"/>
            <w:r w:rsidRPr="00606A7C">
              <w:rPr>
                <w:rFonts w:ascii="Times New Roman" w:eastAsia="Times New Roman" w:hAnsi="Times New Roman"/>
                <w:sz w:val="24"/>
                <w:szCs w:val="24"/>
              </w:rPr>
              <w:t>заключенного</w:t>
            </w:r>
            <w:proofErr w:type="spellEnd"/>
            <w:r w:rsidRPr="00606A7C">
              <w:rPr>
                <w:rFonts w:ascii="Times New Roman" w:eastAsia="Times New Roman" w:hAnsi="Times New Roman"/>
                <w:sz w:val="24"/>
                <w:szCs w:val="24"/>
              </w:rPr>
              <w:t xml:space="preserve"> между ООО «МВ ФИНАНС» (в качестве займодавца) и Поручителем (в качестве </w:t>
            </w:r>
            <w:proofErr w:type="spellStart"/>
            <w:r w:rsidRPr="00606A7C">
              <w:rPr>
                <w:rFonts w:ascii="Times New Roman" w:eastAsia="Times New Roman" w:hAnsi="Times New Roman"/>
                <w:sz w:val="24"/>
                <w:szCs w:val="24"/>
              </w:rPr>
              <w:t>заемщика</w:t>
            </w:r>
            <w:proofErr w:type="spellEnd"/>
            <w:r w:rsidRPr="00606A7C">
              <w:rPr>
                <w:rFonts w:ascii="Times New Roman" w:eastAsia="Times New Roman" w:hAnsi="Times New Roman"/>
                <w:sz w:val="24"/>
                <w:szCs w:val="24"/>
              </w:rPr>
              <w:t xml:space="preserve">), Поручитель обязался возвратить ООО «МВ ФИНАНС» сумму займа с уплатой процентов за пользование займом на условиях, </w:t>
            </w:r>
            <w:proofErr w:type="spellStart"/>
            <w:r w:rsidRPr="00606A7C">
              <w:rPr>
                <w:rFonts w:ascii="Times New Roman" w:eastAsia="Times New Roman" w:hAnsi="Times New Roman"/>
                <w:sz w:val="24"/>
                <w:szCs w:val="24"/>
              </w:rPr>
              <w:t>определенных</w:t>
            </w:r>
            <w:proofErr w:type="spellEnd"/>
            <w:r w:rsidRPr="00606A7C">
              <w:rPr>
                <w:rFonts w:ascii="Times New Roman" w:eastAsia="Times New Roman" w:hAnsi="Times New Roman"/>
                <w:sz w:val="24"/>
                <w:szCs w:val="24"/>
              </w:rPr>
              <w:t xml:space="preserve"> в соответствующем договоре займа, с </w:t>
            </w:r>
            <w:proofErr w:type="spellStart"/>
            <w:r w:rsidRPr="00606A7C">
              <w:rPr>
                <w:rFonts w:ascii="Times New Roman" w:eastAsia="Times New Roman" w:hAnsi="Times New Roman"/>
                <w:sz w:val="24"/>
                <w:szCs w:val="24"/>
              </w:rPr>
              <w:t>учетом</w:t>
            </w:r>
            <w:proofErr w:type="spellEnd"/>
            <w:r w:rsidRPr="00606A7C">
              <w:rPr>
                <w:rFonts w:ascii="Times New Roman" w:eastAsia="Times New Roman" w:hAnsi="Times New Roman"/>
                <w:sz w:val="24"/>
                <w:szCs w:val="24"/>
              </w:rPr>
              <w:t xml:space="preserve"> графика и размера платежей по выпуску Биржевых Облигаций 001Р-01. </w:t>
            </w:r>
          </w:p>
        </w:tc>
      </w:tr>
    </w:tbl>
    <w:p w14:paraId="43E5E3E7" w14:textId="77777777" w:rsidR="00CE32AF" w:rsidRPr="00606A7C" w:rsidRDefault="00CE32AF" w:rsidP="00CE32AF">
      <w:pPr>
        <w:pStyle w:val="ConsPlusNormal"/>
        <w:jc w:val="both"/>
        <w:rPr>
          <w:b/>
        </w:rPr>
      </w:pPr>
    </w:p>
    <w:p w14:paraId="6564E95C" w14:textId="77777777" w:rsidR="00CE32AF" w:rsidRPr="00606A7C" w:rsidRDefault="00CE32AF" w:rsidP="00CE32AF">
      <w:pPr>
        <w:pStyle w:val="ConsPlusNormal"/>
        <w:jc w:val="both"/>
        <w:rPr>
          <w:b/>
        </w:rPr>
      </w:pPr>
      <w:r w:rsidRPr="00606A7C">
        <w:rPr>
          <w:b/>
        </w:rPr>
        <w:t>№2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CE32AF" w:rsidRPr="00606A7C" w14:paraId="201CE6DE" w14:textId="77777777" w:rsidTr="00422FF4">
        <w:trPr>
          <w:trHeight w:val="227"/>
        </w:trPr>
        <w:tc>
          <w:tcPr>
            <w:tcW w:w="3402" w:type="dxa"/>
            <w:shd w:val="clear" w:color="auto" w:fill="D0CECE" w:themeFill="background2" w:themeFillShade="E6"/>
            <w:vAlign w:val="center"/>
          </w:tcPr>
          <w:p w14:paraId="6B596375" w14:textId="77777777" w:rsidR="00CE32AF" w:rsidRPr="00606A7C" w:rsidRDefault="00CE32AF" w:rsidP="00422FF4">
            <w:pPr>
              <w:autoSpaceDE w:val="0"/>
              <w:autoSpaceDN w:val="0"/>
              <w:adjustRightInd w:val="0"/>
              <w:spacing w:after="240" w:line="240" w:lineRule="auto"/>
              <w:jc w:val="both"/>
              <w:rPr>
                <w:rFonts w:ascii="Times New Roman" w:eastAsia="MS Mincho" w:hAnsi="Times New Roman"/>
                <w:sz w:val="24"/>
                <w:szCs w:val="24"/>
              </w:rPr>
            </w:pPr>
            <w:r w:rsidRPr="00606A7C">
              <w:rPr>
                <w:rFonts w:ascii="Times New Roman" w:eastAsia="MS Mincho" w:hAnsi="Times New Roman"/>
                <w:sz w:val="24"/>
                <w:szCs w:val="24"/>
              </w:rPr>
              <w:t xml:space="preserve">Размер предоставленного обеспечения </w:t>
            </w:r>
          </w:p>
        </w:tc>
        <w:tc>
          <w:tcPr>
            <w:tcW w:w="5954" w:type="dxa"/>
          </w:tcPr>
          <w:p w14:paraId="5F497511" w14:textId="77777777" w:rsidR="00CE32AF" w:rsidRPr="00606A7C" w:rsidRDefault="00CE32AF" w:rsidP="00422FF4">
            <w:pPr>
              <w:contextualSpacing/>
              <w:rPr>
                <w:rFonts w:ascii="Times New Roman" w:eastAsiaTheme="minorHAnsi" w:hAnsi="Times New Roman"/>
                <w:sz w:val="24"/>
                <w:szCs w:val="24"/>
                <w:lang w:eastAsia="en-US"/>
              </w:rPr>
            </w:pPr>
            <w:r w:rsidRPr="00606A7C">
              <w:rPr>
                <w:rFonts w:ascii="Times New Roman" w:eastAsia="Times New Roman" w:hAnsi="Times New Roman"/>
                <w:sz w:val="24"/>
                <w:szCs w:val="24"/>
                <w:lang w:eastAsia="en-US"/>
              </w:rPr>
              <w:t>9 000 000 тыс. рублей и сумма совокупного купонного дохода по Биржевым Облигациям 001Р-02.</w:t>
            </w:r>
          </w:p>
        </w:tc>
      </w:tr>
      <w:tr w:rsidR="00CE32AF" w:rsidRPr="00606A7C" w14:paraId="49B5FDA3" w14:textId="77777777" w:rsidTr="00422FF4">
        <w:trPr>
          <w:trHeight w:val="113"/>
        </w:trPr>
        <w:tc>
          <w:tcPr>
            <w:tcW w:w="3402" w:type="dxa"/>
            <w:shd w:val="clear" w:color="auto" w:fill="D0CECE" w:themeFill="background2" w:themeFillShade="E6"/>
            <w:vAlign w:val="center"/>
          </w:tcPr>
          <w:p w14:paraId="0FD19663" w14:textId="77777777" w:rsidR="00CE32AF" w:rsidRPr="00606A7C" w:rsidRDefault="00CE32AF" w:rsidP="00422FF4">
            <w:pPr>
              <w:autoSpaceDE w:val="0"/>
              <w:autoSpaceDN w:val="0"/>
              <w:adjustRightInd w:val="0"/>
              <w:spacing w:after="240" w:line="240" w:lineRule="auto"/>
              <w:jc w:val="both"/>
              <w:rPr>
                <w:rFonts w:ascii="Times New Roman" w:eastAsia="MS Mincho" w:hAnsi="Times New Roman"/>
                <w:sz w:val="24"/>
                <w:szCs w:val="24"/>
              </w:rPr>
            </w:pPr>
            <w:r w:rsidRPr="00606A7C">
              <w:rPr>
                <w:rFonts w:ascii="Times New Roman" w:eastAsia="MS Mincho" w:hAnsi="Times New Roman"/>
                <w:sz w:val="24"/>
                <w:szCs w:val="24"/>
              </w:rPr>
              <w:t>Для обеспечивающих обязательств, не являющихся независимыми гарантиями, их стороны: должник, кредитор, выгодоприобретатель (при наличии)</w:t>
            </w:r>
          </w:p>
        </w:tc>
        <w:tc>
          <w:tcPr>
            <w:tcW w:w="5954" w:type="dxa"/>
          </w:tcPr>
          <w:p w14:paraId="76830F3B" w14:textId="77777777" w:rsidR="00CE32AF" w:rsidRPr="00606A7C" w:rsidRDefault="00CE32AF" w:rsidP="00422FF4">
            <w:pPr>
              <w:jc w:val="both"/>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Должник: ООО «МВ ФИНАНС»</w:t>
            </w:r>
          </w:p>
          <w:p w14:paraId="1CEC3E46" w14:textId="77777777" w:rsidR="00CE32AF" w:rsidRPr="00606A7C" w:rsidRDefault="00CE32AF" w:rsidP="00422FF4">
            <w:pPr>
              <w:jc w:val="both"/>
              <w:rPr>
                <w:rFonts w:ascii="Times New Roman" w:eastAsia="Times New Roman" w:hAnsi="Times New Roman"/>
                <w:sz w:val="24"/>
                <w:szCs w:val="24"/>
                <w:lang w:eastAsia="en-US"/>
              </w:rPr>
            </w:pPr>
            <w:r w:rsidRPr="00606A7C">
              <w:rPr>
                <w:rFonts w:ascii="Times New Roman" w:eastAsiaTheme="minorHAnsi" w:hAnsi="Times New Roman"/>
                <w:sz w:val="24"/>
                <w:szCs w:val="24"/>
                <w:lang w:eastAsia="en-US"/>
              </w:rPr>
              <w:t xml:space="preserve">Кредитор: </w:t>
            </w:r>
            <w:r w:rsidRPr="00606A7C">
              <w:rPr>
                <w:rFonts w:ascii="Times New Roman" w:eastAsia="Times New Roman" w:hAnsi="Times New Roman"/>
                <w:sz w:val="24"/>
                <w:szCs w:val="24"/>
                <w:lang w:eastAsia="en-US"/>
              </w:rPr>
              <w:t>владельцы Биржевых Облигаций 001Р-02</w:t>
            </w:r>
          </w:p>
          <w:p w14:paraId="2E1DD660" w14:textId="77777777" w:rsidR="00CE32AF" w:rsidRPr="00606A7C" w:rsidRDefault="00CE32AF" w:rsidP="00422FF4">
            <w:pPr>
              <w:jc w:val="both"/>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Выгодоприобретатель: ООО «МВ ФИНАНС». </w:t>
            </w:r>
          </w:p>
        </w:tc>
      </w:tr>
      <w:tr w:rsidR="00CE32AF" w:rsidRPr="00606A7C" w14:paraId="62A66E90" w14:textId="77777777" w:rsidTr="00422FF4">
        <w:trPr>
          <w:trHeight w:val="212"/>
        </w:trPr>
        <w:tc>
          <w:tcPr>
            <w:tcW w:w="3402" w:type="dxa"/>
            <w:shd w:val="clear" w:color="auto" w:fill="D0CECE" w:themeFill="background2" w:themeFillShade="E6"/>
            <w:vAlign w:val="center"/>
          </w:tcPr>
          <w:p w14:paraId="65D02B1B" w14:textId="77777777" w:rsidR="00CE32AF" w:rsidRPr="00606A7C" w:rsidRDefault="00CE32AF" w:rsidP="00422FF4">
            <w:pPr>
              <w:autoSpaceDE w:val="0"/>
              <w:autoSpaceDN w:val="0"/>
              <w:adjustRightInd w:val="0"/>
              <w:spacing w:after="240" w:line="240" w:lineRule="auto"/>
              <w:jc w:val="both"/>
              <w:rPr>
                <w:rFonts w:ascii="Times New Roman" w:eastAsia="MS Mincho" w:hAnsi="Times New Roman"/>
                <w:sz w:val="24"/>
                <w:szCs w:val="24"/>
              </w:rPr>
            </w:pPr>
            <w:r w:rsidRPr="00606A7C">
              <w:rPr>
                <w:rFonts w:ascii="Times New Roman" w:eastAsia="MS Mincho" w:hAnsi="Times New Roman"/>
                <w:sz w:val="24"/>
                <w:szCs w:val="24"/>
              </w:rPr>
              <w:t>Вид, содержание и размер обеспеченного обязательства, срок его исполнения</w:t>
            </w:r>
          </w:p>
        </w:tc>
        <w:tc>
          <w:tcPr>
            <w:tcW w:w="5954" w:type="dxa"/>
          </w:tcPr>
          <w:p w14:paraId="7E12A34A" w14:textId="5EF428D4" w:rsidR="00CE32AF" w:rsidRPr="00606A7C" w:rsidRDefault="00CE32AF" w:rsidP="00422FF4">
            <w:pPr>
              <w:tabs>
                <w:tab w:val="left" w:pos="36"/>
              </w:tabs>
              <w:adjustRightInd w:val="0"/>
              <w:spacing w:after="240"/>
              <w:jc w:val="both"/>
              <w:rPr>
                <w:rFonts w:ascii="Times New Roman" w:eastAsia="Times New Roman" w:hAnsi="Times New Roman"/>
                <w:sz w:val="24"/>
                <w:szCs w:val="24"/>
              </w:rPr>
            </w:pPr>
            <w:r w:rsidRPr="00606A7C">
              <w:rPr>
                <w:rFonts w:ascii="Times New Roman" w:eastAsia="Times New Roman" w:hAnsi="Times New Roman"/>
                <w:sz w:val="24"/>
                <w:szCs w:val="24"/>
              </w:rPr>
              <w:t xml:space="preserve">Облигационный </w:t>
            </w:r>
            <w:proofErr w:type="spellStart"/>
            <w:r w:rsidRPr="00606A7C">
              <w:rPr>
                <w:rFonts w:ascii="Times New Roman" w:eastAsia="Times New Roman" w:hAnsi="Times New Roman"/>
                <w:sz w:val="24"/>
                <w:szCs w:val="24"/>
              </w:rPr>
              <w:t>займ</w:t>
            </w:r>
            <w:proofErr w:type="spellEnd"/>
            <w:r w:rsidRPr="00606A7C">
              <w:rPr>
                <w:rFonts w:ascii="Times New Roman" w:eastAsia="Times New Roman" w:hAnsi="Times New Roman"/>
                <w:sz w:val="24"/>
                <w:szCs w:val="24"/>
              </w:rPr>
              <w:t xml:space="preserve"> ООО «МВ ФИНАНС» по Биржевым Облигациям 001Р-02</w:t>
            </w:r>
            <w:r w:rsidR="00561799">
              <w:rPr>
                <w:rFonts w:ascii="Times New Roman" w:eastAsia="Times New Roman" w:hAnsi="Times New Roman"/>
                <w:sz w:val="24"/>
                <w:szCs w:val="24"/>
              </w:rPr>
              <w:t xml:space="preserve"> </w:t>
            </w:r>
            <w:r w:rsidR="00561799" w:rsidRPr="00561799">
              <w:rPr>
                <w:rFonts w:ascii="Times New Roman" w:eastAsia="Times New Roman" w:hAnsi="Times New Roman"/>
                <w:sz w:val="24"/>
                <w:szCs w:val="24"/>
              </w:rPr>
              <w:t xml:space="preserve">(биржевые облигации с обеспечением неконвертируемые процентные бездокументарные с централизованным </w:t>
            </w:r>
            <w:proofErr w:type="spellStart"/>
            <w:r w:rsidR="00561799" w:rsidRPr="00561799">
              <w:rPr>
                <w:rFonts w:ascii="Times New Roman" w:eastAsia="Times New Roman" w:hAnsi="Times New Roman"/>
                <w:sz w:val="24"/>
                <w:szCs w:val="24"/>
              </w:rPr>
              <w:t>учетом</w:t>
            </w:r>
            <w:proofErr w:type="spellEnd"/>
            <w:r w:rsidR="00561799" w:rsidRPr="00561799">
              <w:rPr>
                <w:rFonts w:ascii="Times New Roman" w:eastAsia="Times New Roman" w:hAnsi="Times New Roman"/>
                <w:sz w:val="24"/>
                <w:szCs w:val="24"/>
              </w:rPr>
              <w:t xml:space="preserve"> прав серии 001Р-02, номинальной стоимостью 1 000 (Одна тысяча) российских рублей каждая, со сроком погашения в 1 092 (Одна тысяча девяносто второй) день с даты начала размещения, </w:t>
            </w:r>
            <w:proofErr w:type="spellStart"/>
            <w:r w:rsidR="00561799" w:rsidRPr="00561799">
              <w:rPr>
                <w:rFonts w:ascii="Times New Roman" w:eastAsia="Times New Roman" w:hAnsi="Times New Roman"/>
                <w:sz w:val="24"/>
                <w:szCs w:val="24"/>
              </w:rPr>
              <w:t>размещенные</w:t>
            </w:r>
            <w:proofErr w:type="spellEnd"/>
            <w:r w:rsidR="00561799" w:rsidRPr="00561799">
              <w:rPr>
                <w:rFonts w:ascii="Times New Roman" w:eastAsia="Times New Roman" w:hAnsi="Times New Roman"/>
                <w:sz w:val="24"/>
                <w:szCs w:val="24"/>
              </w:rPr>
              <w:t xml:space="preserve"> на торгах ПАО Московская Биржа по открытой подписке в рамках Программы</w:t>
            </w:r>
            <w:r w:rsidR="00561799">
              <w:rPr>
                <w:rFonts w:ascii="Times New Roman" w:eastAsia="Times New Roman" w:hAnsi="Times New Roman"/>
                <w:sz w:val="24"/>
                <w:szCs w:val="24"/>
              </w:rPr>
              <w:t xml:space="preserve"> биржевых облигаций</w:t>
            </w:r>
            <w:r w:rsidR="00561799" w:rsidRPr="00561799">
              <w:rPr>
                <w:rFonts w:ascii="Times New Roman" w:eastAsia="Times New Roman" w:hAnsi="Times New Roman"/>
                <w:sz w:val="24"/>
                <w:szCs w:val="24"/>
              </w:rPr>
              <w:t>, регистрационный номер 4B02-02-00590-R-001P от 05.08.2021)</w:t>
            </w:r>
            <w:r w:rsidRPr="00561799">
              <w:rPr>
                <w:rFonts w:ascii="Times New Roman" w:eastAsia="Times New Roman" w:hAnsi="Times New Roman"/>
                <w:sz w:val="24"/>
                <w:szCs w:val="24"/>
              </w:rPr>
              <w:t>.</w:t>
            </w:r>
            <w:r w:rsidRPr="00606A7C">
              <w:rPr>
                <w:rFonts w:ascii="Times New Roman" w:eastAsia="Times New Roman" w:hAnsi="Times New Roman"/>
                <w:sz w:val="24"/>
                <w:szCs w:val="24"/>
              </w:rPr>
              <w:t xml:space="preserve"> Срок исполнения обеспечиваемого обязательства: до 07.08.2024.</w:t>
            </w:r>
          </w:p>
          <w:p w14:paraId="2C0F5115" w14:textId="77777777" w:rsidR="00CE32AF" w:rsidRPr="00606A7C" w:rsidRDefault="00CE32AF" w:rsidP="00422FF4">
            <w:pPr>
              <w:autoSpaceDE w:val="0"/>
              <w:autoSpaceDN w:val="0"/>
              <w:spacing w:after="240" w:line="240" w:lineRule="auto"/>
              <w:jc w:val="both"/>
              <w:rPr>
                <w:rFonts w:ascii="Times New Roman" w:eastAsia="Times New Roman" w:hAnsi="Times New Roman"/>
                <w:sz w:val="24"/>
                <w:szCs w:val="24"/>
              </w:rPr>
            </w:pPr>
            <w:r w:rsidRPr="00606A7C">
              <w:rPr>
                <w:rFonts w:ascii="Times New Roman" w:eastAsia="Times New Roman" w:hAnsi="Times New Roman"/>
                <w:sz w:val="24"/>
                <w:szCs w:val="24"/>
              </w:rPr>
              <w:t>Размер обеспеченного обязательства: 9 000 000 тыс. рублей и сумма совокупного купонного дохода по Биржевым Облигациям 001Р-02.</w:t>
            </w:r>
          </w:p>
        </w:tc>
      </w:tr>
      <w:tr w:rsidR="00CE32AF" w:rsidRPr="00606A7C" w14:paraId="76D22449" w14:textId="77777777" w:rsidTr="00422FF4">
        <w:trPr>
          <w:trHeight w:val="333"/>
        </w:trPr>
        <w:tc>
          <w:tcPr>
            <w:tcW w:w="3402" w:type="dxa"/>
            <w:shd w:val="clear" w:color="auto" w:fill="D0CECE" w:themeFill="background2" w:themeFillShade="E6"/>
            <w:vAlign w:val="center"/>
          </w:tcPr>
          <w:p w14:paraId="25EC85A5" w14:textId="77777777" w:rsidR="00CE32AF" w:rsidRPr="00606A7C" w:rsidRDefault="00CE32AF" w:rsidP="00422FF4">
            <w:pPr>
              <w:autoSpaceDE w:val="0"/>
              <w:autoSpaceDN w:val="0"/>
              <w:adjustRightInd w:val="0"/>
              <w:spacing w:after="240" w:line="240" w:lineRule="auto"/>
              <w:jc w:val="both"/>
              <w:rPr>
                <w:rFonts w:ascii="Times New Roman" w:eastAsia="Times New Roman" w:hAnsi="Times New Roman"/>
                <w:bCs/>
                <w:sz w:val="24"/>
                <w:szCs w:val="24"/>
              </w:rPr>
            </w:pPr>
            <w:r w:rsidRPr="00606A7C">
              <w:rPr>
                <w:rFonts w:ascii="Times New Roman" w:eastAsia="Times New Roman" w:hAnsi="Times New Roman"/>
                <w:bCs/>
                <w:sz w:val="24"/>
                <w:szCs w:val="24"/>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tc>
        <w:tc>
          <w:tcPr>
            <w:tcW w:w="5954" w:type="dxa"/>
          </w:tcPr>
          <w:p w14:paraId="7DCFE407" w14:textId="6A9BC72B" w:rsidR="00CE32AF" w:rsidRPr="00606A7C" w:rsidRDefault="00561799" w:rsidP="00422FF4">
            <w:pPr>
              <w:adjustRightInd w:val="0"/>
              <w:spacing w:after="2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Способ обеспечения - п</w:t>
            </w:r>
            <w:r w:rsidR="00CE32AF" w:rsidRPr="00606A7C">
              <w:rPr>
                <w:rFonts w:ascii="Times New Roman" w:eastAsia="Times New Roman" w:hAnsi="Times New Roman"/>
                <w:sz w:val="24"/>
                <w:szCs w:val="24"/>
                <w:lang w:eastAsia="en-US"/>
              </w:rPr>
              <w:t>оручительство (</w:t>
            </w:r>
            <w:r>
              <w:rPr>
                <w:rFonts w:ascii="Times New Roman" w:eastAsia="Times New Roman" w:hAnsi="Times New Roman"/>
                <w:sz w:val="24"/>
                <w:szCs w:val="24"/>
                <w:lang w:eastAsia="en-US"/>
              </w:rPr>
              <w:t xml:space="preserve">безотзывная </w:t>
            </w:r>
            <w:r w:rsidR="00CE32AF" w:rsidRPr="00606A7C">
              <w:rPr>
                <w:rFonts w:ascii="Times New Roman" w:eastAsia="Times New Roman" w:hAnsi="Times New Roman"/>
                <w:sz w:val="24"/>
                <w:szCs w:val="24"/>
                <w:lang w:eastAsia="en-US"/>
              </w:rPr>
              <w:t>публичная оферта на заключение договора поручительства для целей</w:t>
            </w:r>
            <w:r>
              <w:rPr>
                <w:rFonts w:ascii="Times New Roman" w:eastAsia="Times New Roman" w:hAnsi="Times New Roman"/>
                <w:sz w:val="24"/>
                <w:szCs w:val="24"/>
                <w:lang w:eastAsia="en-US"/>
              </w:rPr>
              <w:t xml:space="preserve"> обеспечения исполнения обязательств по</w:t>
            </w:r>
            <w:r w:rsidR="00CE32AF" w:rsidRPr="00606A7C">
              <w:rPr>
                <w:rFonts w:ascii="Times New Roman" w:eastAsia="Times New Roman" w:hAnsi="Times New Roman"/>
                <w:sz w:val="24"/>
                <w:szCs w:val="24"/>
                <w:lang w:eastAsia="en-US"/>
              </w:rPr>
              <w:t xml:space="preserve"> выпуск</w:t>
            </w:r>
            <w:r>
              <w:rPr>
                <w:rFonts w:ascii="Times New Roman" w:eastAsia="Times New Roman" w:hAnsi="Times New Roman"/>
                <w:sz w:val="24"/>
                <w:szCs w:val="24"/>
                <w:lang w:eastAsia="en-US"/>
              </w:rPr>
              <w:t>у</w:t>
            </w:r>
            <w:r w:rsidR="00CE32AF" w:rsidRPr="00606A7C">
              <w:rPr>
                <w:rFonts w:ascii="Times New Roman" w:eastAsia="Times New Roman" w:hAnsi="Times New Roman"/>
                <w:sz w:val="24"/>
                <w:szCs w:val="24"/>
                <w:lang w:eastAsia="en-US"/>
              </w:rPr>
              <w:t xml:space="preserve"> Биржевых Облигаций 001Р-02),</w:t>
            </w:r>
            <w:r w:rsidR="00CE32AF" w:rsidRPr="00606A7C">
              <w:t xml:space="preserve"> </w:t>
            </w:r>
            <w:r w:rsidR="00CE32AF" w:rsidRPr="00606A7C">
              <w:rPr>
                <w:rFonts w:ascii="Times New Roman" w:eastAsia="Times New Roman" w:hAnsi="Times New Roman"/>
                <w:sz w:val="24"/>
                <w:szCs w:val="24"/>
                <w:lang w:eastAsia="en-US"/>
              </w:rPr>
              <w:t>предоставленное Поручителем.</w:t>
            </w:r>
          </w:p>
          <w:p w14:paraId="2B6BDF9F" w14:textId="77777777" w:rsidR="00CE32AF" w:rsidRPr="00606A7C" w:rsidRDefault="00CE32AF" w:rsidP="00422FF4">
            <w:pPr>
              <w:adjustRightInd w:val="0"/>
              <w:spacing w:after="240"/>
              <w:contextualSpacing/>
              <w:jc w:val="both"/>
              <w:rPr>
                <w:rFonts w:ascii="Times New Roman" w:eastAsia="Times New Roman" w:hAnsi="Times New Roman"/>
                <w:sz w:val="24"/>
                <w:szCs w:val="24"/>
              </w:rPr>
            </w:pPr>
            <w:r w:rsidRPr="00606A7C">
              <w:rPr>
                <w:rFonts w:ascii="Times New Roman" w:eastAsia="Times New Roman" w:hAnsi="Times New Roman"/>
                <w:sz w:val="24"/>
                <w:szCs w:val="24"/>
              </w:rPr>
              <w:t>Размер предоставленного обеспечения: 9 000 000 тыс. рублей и сумма совокупного купонного дохода по Биржевым Облигациям 001Р-02.</w:t>
            </w:r>
          </w:p>
          <w:p w14:paraId="646EB2FF" w14:textId="34C27080" w:rsidR="00CE32AF" w:rsidRDefault="00CE32AF" w:rsidP="00422FF4">
            <w:pPr>
              <w:adjustRightInd w:val="0"/>
              <w:spacing w:after="240"/>
              <w:contextualSpacing/>
              <w:jc w:val="both"/>
              <w:rPr>
                <w:rFonts w:ascii="Times New Roman" w:eastAsia="Times New Roman" w:hAnsi="Times New Roman"/>
                <w:sz w:val="24"/>
                <w:szCs w:val="24"/>
              </w:rPr>
            </w:pPr>
            <w:r w:rsidRPr="00606A7C">
              <w:rPr>
                <w:rFonts w:ascii="Times New Roman" w:eastAsia="Times New Roman" w:hAnsi="Times New Roman"/>
                <w:sz w:val="24"/>
                <w:szCs w:val="24"/>
              </w:rPr>
              <w:t xml:space="preserve">Срок, на который обеспечение предоставлено: один год со дня наступления Срока Исполнения Обязательств </w:t>
            </w:r>
            <w:r w:rsidRPr="00606A7C">
              <w:rPr>
                <w:rFonts w:ascii="Times New Roman" w:eastAsia="Times New Roman" w:hAnsi="Times New Roman"/>
                <w:sz w:val="24"/>
                <w:szCs w:val="24"/>
              </w:rPr>
              <w:lastRenderedPageBreak/>
              <w:t xml:space="preserve">ООО «МВ ФИНАНС» (как этот термин </w:t>
            </w:r>
            <w:proofErr w:type="spellStart"/>
            <w:r w:rsidRPr="00606A7C">
              <w:rPr>
                <w:rFonts w:ascii="Times New Roman" w:eastAsia="Times New Roman" w:hAnsi="Times New Roman"/>
                <w:sz w:val="24"/>
                <w:szCs w:val="24"/>
              </w:rPr>
              <w:t>определен</w:t>
            </w:r>
            <w:proofErr w:type="spellEnd"/>
            <w:r w:rsidRPr="00606A7C">
              <w:rPr>
                <w:rFonts w:ascii="Times New Roman" w:eastAsia="Times New Roman" w:hAnsi="Times New Roman"/>
                <w:sz w:val="24"/>
                <w:szCs w:val="24"/>
              </w:rPr>
              <w:t xml:space="preserve"> ниже) по Биржевым Облигациям 001Р-02.</w:t>
            </w:r>
          </w:p>
          <w:p w14:paraId="2262A097" w14:textId="697A2889" w:rsidR="00561799" w:rsidRPr="00606A7C" w:rsidRDefault="00561799" w:rsidP="00422FF4">
            <w:pPr>
              <w:adjustRightInd w:val="0"/>
              <w:spacing w:after="240"/>
              <w:contextualSpacing/>
              <w:jc w:val="both"/>
              <w:rPr>
                <w:rFonts w:ascii="Times New Roman" w:eastAsia="Times New Roman" w:hAnsi="Times New Roman"/>
                <w:sz w:val="24"/>
                <w:szCs w:val="24"/>
              </w:rPr>
            </w:pPr>
            <w:r w:rsidRPr="00561799">
              <w:rPr>
                <w:rFonts w:ascii="Times New Roman" w:eastAsia="Times New Roman" w:hAnsi="Times New Roman"/>
                <w:sz w:val="24"/>
                <w:szCs w:val="24"/>
              </w:rPr>
              <w:t xml:space="preserve">Условия предоставления обеспечения: Поручитель обязуется исполнить обязательства Эмитента в сумме предоставляемого поручительства в части, в которой Эмитент не исполнил или ненадлежащим образом исполнил свои обязательства перед владельцами Биржевых </w:t>
            </w:r>
            <w:r>
              <w:rPr>
                <w:rFonts w:ascii="Times New Roman" w:eastAsia="Times New Roman" w:hAnsi="Times New Roman"/>
                <w:sz w:val="24"/>
                <w:szCs w:val="24"/>
              </w:rPr>
              <w:t>О</w:t>
            </w:r>
            <w:r w:rsidRPr="00561799">
              <w:rPr>
                <w:rFonts w:ascii="Times New Roman" w:eastAsia="Times New Roman" w:hAnsi="Times New Roman"/>
                <w:sz w:val="24"/>
                <w:szCs w:val="24"/>
              </w:rPr>
              <w:t>блигаций 001Р-02.</w:t>
            </w:r>
          </w:p>
          <w:p w14:paraId="05D5D17C" w14:textId="77777777" w:rsidR="00CE32AF" w:rsidRPr="00606A7C" w:rsidRDefault="00CE32AF" w:rsidP="00422FF4">
            <w:pPr>
              <w:adjustRightInd w:val="0"/>
              <w:spacing w:after="240"/>
              <w:contextualSpacing/>
              <w:jc w:val="both"/>
              <w:rPr>
                <w:rFonts w:ascii="Times New Roman" w:eastAsia="Times New Roman" w:hAnsi="Times New Roman"/>
                <w:sz w:val="24"/>
                <w:szCs w:val="24"/>
              </w:rPr>
            </w:pPr>
            <w:r w:rsidRPr="00606A7C">
              <w:rPr>
                <w:rFonts w:ascii="Times New Roman" w:eastAsia="Times New Roman" w:hAnsi="Times New Roman"/>
                <w:sz w:val="24"/>
                <w:szCs w:val="24"/>
              </w:rPr>
              <w:t xml:space="preserve">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выпуске Биржевых Облигаций 001Р-02, сроков исполнения обязательств ООО «МВ ФИНАНС» по 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РФ сроков исполнения обязательств ООО «МВ ФИНАНС» по выплате номинальной стоимости Биржевых Облигаций 001Р-02 и выплате купонного дохода в случае принятия органами управления эмитента ООО «МВ ФИНАНС» или государственными органами власти РФ решений о ликвидации или банкротстве ООО «МВ ФИНАНС», в случае принятия органами управления ООО «МВ ФИНАНС» решения о реорганизации, а также по выплате средств инвестирования в Биржевые Облигации 001Р-02 в случае признания выпуска Биржевых Облигаций 001Р-02 недействительным.  </w:t>
            </w:r>
          </w:p>
        </w:tc>
      </w:tr>
      <w:tr w:rsidR="00CE32AF" w:rsidRPr="00606A7C" w14:paraId="50FAE8A8" w14:textId="77777777" w:rsidTr="00422FF4">
        <w:trPr>
          <w:trHeight w:val="333"/>
        </w:trPr>
        <w:tc>
          <w:tcPr>
            <w:tcW w:w="3402" w:type="dxa"/>
            <w:shd w:val="clear" w:color="auto" w:fill="D0CECE" w:themeFill="background2" w:themeFillShade="E6"/>
            <w:vAlign w:val="center"/>
          </w:tcPr>
          <w:p w14:paraId="76C70518" w14:textId="77777777" w:rsidR="00CE32AF" w:rsidRPr="00606A7C" w:rsidRDefault="00CE32AF" w:rsidP="00422FF4">
            <w:pPr>
              <w:autoSpaceDE w:val="0"/>
              <w:autoSpaceDN w:val="0"/>
              <w:adjustRightInd w:val="0"/>
              <w:spacing w:after="240" w:line="240" w:lineRule="auto"/>
              <w:jc w:val="both"/>
              <w:rPr>
                <w:rFonts w:ascii="Times New Roman" w:eastAsia="Times New Roman" w:hAnsi="Times New Roman"/>
                <w:bCs/>
                <w:sz w:val="24"/>
                <w:szCs w:val="24"/>
              </w:rPr>
            </w:pPr>
            <w:r w:rsidRPr="00606A7C">
              <w:rPr>
                <w:rFonts w:ascii="Times New Roman" w:eastAsia="Times New Roman" w:hAnsi="Times New Roman"/>
                <w:bCs/>
                <w:sz w:val="24"/>
                <w:szCs w:val="24"/>
              </w:rPr>
              <w:lastRenderedPageBreak/>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5954" w:type="dxa"/>
          </w:tcPr>
          <w:p w14:paraId="4C1B5E3B" w14:textId="3DD8D4EB" w:rsidR="00CE32AF" w:rsidRPr="00606A7C" w:rsidRDefault="00CE32AF" w:rsidP="00422FF4">
            <w:pPr>
              <w:autoSpaceDE w:val="0"/>
              <w:autoSpaceDN w:val="0"/>
              <w:spacing w:after="0" w:line="240" w:lineRule="auto"/>
              <w:jc w:val="both"/>
              <w:rPr>
                <w:rFonts w:ascii="Times New Roman" w:eastAsia="Times New Roman" w:hAnsi="Times New Roman"/>
                <w:sz w:val="24"/>
                <w:szCs w:val="24"/>
              </w:rPr>
            </w:pPr>
            <w:r w:rsidRPr="00606A7C">
              <w:rPr>
                <w:rFonts w:ascii="Times New Roman" w:eastAsia="Times New Roman" w:hAnsi="Times New Roman"/>
                <w:sz w:val="24"/>
                <w:szCs w:val="24"/>
              </w:rPr>
              <w:t xml:space="preserve">Учитывая, что Поручитель (входит в Группу </w:t>
            </w:r>
            <w:proofErr w:type="spellStart"/>
            <w:r w:rsidRPr="00606A7C">
              <w:rPr>
                <w:rFonts w:ascii="Times New Roman" w:eastAsia="Times New Roman" w:hAnsi="Times New Roman"/>
                <w:sz w:val="24"/>
                <w:szCs w:val="24"/>
              </w:rPr>
              <w:t>М.Видео</w:t>
            </w:r>
            <w:proofErr w:type="spellEnd"/>
            <w:r w:rsidRPr="00606A7C">
              <w:rPr>
                <w:rFonts w:ascii="Times New Roman" w:eastAsia="Times New Roman" w:hAnsi="Times New Roman"/>
                <w:sz w:val="24"/>
                <w:szCs w:val="24"/>
              </w:rPr>
              <w:t xml:space="preserve">-Эльдорадо) обеспечил обязательства компании, входящей в Группу </w:t>
            </w:r>
            <w:proofErr w:type="spellStart"/>
            <w:r w:rsidRPr="00606A7C">
              <w:rPr>
                <w:rFonts w:ascii="Times New Roman" w:eastAsia="Times New Roman" w:hAnsi="Times New Roman"/>
                <w:sz w:val="24"/>
                <w:szCs w:val="24"/>
              </w:rPr>
              <w:t>М.Видео</w:t>
            </w:r>
            <w:proofErr w:type="spellEnd"/>
            <w:r w:rsidRPr="00606A7C">
              <w:rPr>
                <w:rFonts w:ascii="Times New Roman" w:eastAsia="Times New Roman" w:hAnsi="Times New Roman"/>
                <w:sz w:val="24"/>
                <w:szCs w:val="24"/>
              </w:rPr>
              <w:t>-Эльдорадо, (ООО «МВ ФИНАНС») и в рамках Группы</w:t>
            </w:r>
            <w:r w:rsidRPr="00606A7C">
              <w:t xml:space="preserve"> </w:t>
            </w:r>
            <w:proofErr w:type="spellStart"/>
            <w:r w:rsidRPr="00606A7C">
              <w:rPr>
                <w:rFonts w:ascii="Times New Roman" w:eastAsia="Times New Roman" w:hAnsi="Times New Roman"/>
                <w:sz w:val="24"/>
                <w:szCs w:val="24"/>
              </w:rPr>
              <w:t>М.Видео</w:t>
            </w:r>
            <w:proofErr w:type="spellEnd"/>
            <w:r w:rsidRPr="00606A7C">
              <w:rPr>
                <w:rFonts w:ascii="Times New Roman" w:eastAsia="Times New Roman" w:hAnsi="Times New Roman"/>
                <w:sz w:val="24"/>
                <w:szCs w:val="24"/>
              </w:rPr>
              <w:t xml:space="preserve">-Эльдорадо в полной мере контролируется исполнение обязательств чтобы не допустить риска </w:t>
            </w:r>
            <w:r w:rsidR="00561799" w:rsidRPr="00561799">
              <w:rPr>
                <w:rFonts w:ascii="Times New Roman" w:eastAsia="Times New Roman" w:hAnsi="Times New Roman"/>
                <w:sz w:val="24"/>
                <w:szCs w:val="24"/>
              </w:rPr>
              <w:t>неисполнения (частичного неисполнения) или просрочки исполнения обеспеченного обязательства</w:t>
            </w:r>
            <w:r w:rsidRPr="00606A7C">
              <w:rPr>
                <w:rFonts w:ascii="Times New Roman" w:eastAsia="Times New Roman" w:hAnsi="Times New Roman"/>
                <w:sz w:val="24"/>
                <w:szCs w:val="24"/>
              </w:rPr>
              <w:t xml:space="preserve">, указанные факторы отсутствуют. Средства, полученные от размещения Биржевых Облигаций 001Р-02, были использованы для предоставления Поручителю займа. В соответствии с условиями договора займа, </w:t>
            </w:r>
            <w:proofErr w:type="spellStart"/>
            <w:r w:rsidRPr="00606A7C">
              <w:rPr>
                <w:rFonts w:ascii="Times New Roman" w:eastAsia="Times New Roman" w:hAnsi="Times New Roman"/>
                <w:sz w:val="24"/>
                <w:szCs w:val="24"/>
              </w:rPr>
              <w:t>заключенного</w:t>
            </w:r>
            <w:proofErr w:type="spellEnd"/>
            <w:r w:rsidRPr="00606A7C">
              <w:rPr>
                <w:rFonts w:ascii="Times New Roman" w:eastAsia="Times New Roman" w:hAnsi="Times New Roman"/>
                <w:sz w:val="24"/>
                <w:szCs w:val="24"/>
              </w:rPr>
              <w:t xml:space="preserve"> между ООО «МВ ФИНАНС» (в качестве займодавца) и Поручителем (в качестве </w:t>
            </w:r>
            <w:proofErr w:type="spellStart"/>
            <w:r w:rsidRPr="00606A7C">
              <w:rPr>
                <w:rFonts w:ascii="Times New Roman" w:eastAsia="Times New Roman" w:hAnsi="Times New Roman"/>
                <w:sz w:val="24"/>
                <w:szCs w:val="24"/>
              </w:rPr>
              <w:t>заемщика</w:t>
            </w:r>
            <w:proofErr w:type="spellEnd"/>
            <w:r w:rsidRPr="00606A7C">
              <w:rPr>
                <w:rFonts w:ascii="Times New Roman" w:eastAsia="Times New Roman" w:hAnsi="Times New Roman"/>
                <w:sz w:val="24"/>
                <w:szCs w:val="24"/>
              </w:rPr>
              <w:t xml:space="preserve">), Поручитель обязался возвратить ООО «МВ ФИНАНС» сумму займа с уплатой процентов за пользование займом на условиях, </w:t>
            </w:r>
            <w:proofErr w:type="spellStart"/>
            <w:r w:rsidRPr="00606A7C">
              <w:rPr>
                <w:rFonts w:ascii="Times New Roman" w:eastAsia="Times New Roman" w:hAnsi="Times New Roman"/>
                <w:sz w:val="24"/>
                <w:szCs w:val="24"/>
              </w:rPr>
              <w:t>определенных</w:t>
            </w:r>
            <w:proofErr w:type="spellEnd"/>
            <w:r w:rsidRPr="00606A7C">
              <w:rPr>
                <w:rFonts w:ascii="Times New Roman" w:eastAsia="Times New Roman" w:hAnsi="Times New Roman"/>
                <w:sz w:val="24"/>
                <w:szCs w:val="24"/>
              </w:rPr>
              <w:t xml:space="preserve"> в соответствующем договоре займа, с </w:t>
            </w:r>
            <w:proofErr w:type="spellStart"/>
            <w:r w:rsidRPr="00606A7C">
              <w:rPr>
                <w:rFonts w:ascii="Times New Roman" w:eastAsia="Times New Roman" w:hAnsi="Times New Roman"/>
                <w:sz w:val="24"/>
                <w:szCs w:val="24"/>
              </w:rPr>
              <w:t>учетом</w:t>
            </w:r>
            <w:proofErr w:type="spellEnd"/>
            <w:r w:rsidRPr="00606A7C">
              <w:rPr>
                <w:rFonts w:ascii="Times New Roman" w:eastAsia="Times New Roman" w:hAnsi="Times New Roman"/>
                <w:sz w:val="24"/>
                <w:szCs w:val="24"/>
              </w:rPr>
              <w:t xml:space="preserve"> графика и размера платежей по выпуску Биржевых Облигаций 001Р-02. </w:t>
            </w:r>
          </w:p>
        </w:tc>
      </w:tr>
      <w:bookmarkEnd w:id="44"/>
    </w:tbl>
    <w:p w14:paraId="0D6711EB" w14:textId="77777777" w:rsidR="00CE32AF" w:rsidRPr="00606A7C" w:rsidRDefault="00CE32AF" w:rsidP="00A5432C">
      <w:pPr>
        <w:pStyle w:val="ConsPlusNormal"/>
        <w:spacing w:before="240"/>
        <w:jc w:val="both"/>
      </w:pPr>
    </w:p>
    <w:p w14:paraId="4627264F" w14:textId="77777777" w:rsidR="00CE32AF" w:rsidRPr="00606A7C" w:rsidRDefault="00CE32AF" w:rsidP="00CE32AF">
      <w:pPr>
        <w:pStyle w:val="ConsPlusNormal"/>
        <w:jc w:val="both"/>
        <w:outlineLvl w:val="2"/>
        <w:rPr>
          <w:b/>
        </w:rPr>
      </w:pPr>
      <w:bookmarkStart w:id="46" w:name="_Toc102669435"/>
      <w:bookmarkStart w:id="47" w:name="_Toc102669730"/>
      <w:bookmarkStart w:id="48" w:name="_Hlk111807690"/>
      <w:r w:rsidRPr="00606A7C">
        <w:rPr>
          <w:b/>
        </w:rPr>
        <w:lastRenderedPageBreak/>
        <w:t>1.7.3. Сведения о прочих существенных обязательствах Поручителя</w:t>
      </w:r>
      <w:bookmarkEnd w:id="46"/>
      <w:bookmarkEnd w:id="47"/>
    </w:p>
    <w:p w14:paraId="66F5788B" w14:textId="77777777" w:rsidR="00CE32AF" w:rsidRPr="00606A7C" w:rsidRDefault="00CE32AF" w:rsidP="00CE32AF">
      <w:pPr>
        <w:pStyle w:val="ConsPlusNormal"/>
        <w:spacing w:before="240"/>
        <w:jc w:val="both"/>
        <w:rPr>
          <w:b/>
        </w:rPr>
      </w:pPr>
      <w:r w:rsidRPr="00606A7C">
        <w:rPr>
          <w:b/>
        </w:rPr>
        <w:t xml:space="preserve">Указываются любые обязательства, которые, по мнению </w:t>
      </w:r>
      <w:bookmarkStart w:id="49" w:name="_Hlk93072727"/>
      <w:r w:rsidRPr="00606A7C">
        <w:rPr>
          <w:b/>
        </w:rPr>
        <w:t>Поручителя</w:t>
      </w:r>
      <w:bookmarkEnd w:id="49"/>
      <w:r w:rsidRPr="00606A7C">
        <w:rPr>
          <w:b/>
        </w:rPr>
        <w:t xml:space="preserve">, могут существенным образом воздействовать на финансовое положение группы Поручителя,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 </w:t>
      </w:r>
    </w:p>
    <w:p w14:paraId="721E5026" w14:textId="6548EE64" w:rsidR="00CE32AF" w:rsidRDefault="00CE32AF" w:rsidP="00CE32AF">
      <w:pPr>
        <w:pStyle w:val="ConsPlusNormal"/>
        <w:jc w:val="both"/>
      </w:pPr>
      <w:r w:rsidRPr="00606A7C">
        <w:t>Прочих обязательств, которые, по мнению Поручителя, могут существенным образом воздействовать на финансовое положение Группы Поручителя, в том числе на ликвидность, источники финансирования и условия их использования, результаты деятельности и расходы, не имеется.</w:t>
      </w:r>
      <w:r>
        <w:t xml:space="preserve"> </w:t>
      </w:r>
    </w:p>
    <w:bookmarkEnd w:id="48"/>
    <w:p w14:paraId="0FF5B1FA" w14:textId="77777777" w:rsidR="00CE32AF" w:rsidRDefault="00CE32AF" w:rsidP="00CE32AF"/>
    <w:p w14:paraId="5FB97426" w14:textId="77777777" w:rsidR="00CE32AF" w:rsidRPr="00205ACB" w:rsidRDefault="00CE32AF" w:rsidP="00CE32AF">
      <w:pPr>
        <w:pStyle w:val="ConsPlusNormal"/>
        <w:jc w:val="both"/>
        <w:outlineLvl w:val="2"/>
        <w:rPr>
          <w:b/>
        </w:rPr>
      </w:pPr>
      <w:bookmarkStart w:id="50" w:name="_Toc102669436"/>
      <w:bookmarkStart w:id="51" w:name="_Toc102669731"/>
      <w:r w:rsidRPr="00205ACB">
        <w:rPr>
          <w:b/>
        </w:rPr>
        <w:t>1.8. Сведения о перспективах развития Поручителя</w:t>
      </w:r>
      <w:bookmarkEnd w:id="50"/>
      <w:bookmarkEnd w:id="51"/>
    </w:p>
    <w:p w14:paraId="68A9B5B6" w14:textId="77777777" w:rsidR="00CE32AF" w:rsidRDefault="00CE32AF" w:rsidP="00CE32AF">
      <w:pPr>
        <w:pStyle w:val="ConsPlusNormal"/>
        <w:spacing w:before="240"/>
        <w:jc w:val="both"/>
      </w:pPr>
      <w:r w:rsidRPr="00205ACB">
        <w:rPr>
          <w:b/>
        </w:rPr>
        <w:t>Описание стратегии дальнейшего развития группы Поручителя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r w:rsidRPr="00CF15D6">
        <w:t xml:space="preserve"> </w:t>
      </w:r>
    </w:p>
    <w:p w14:paraId="262EE4AA" w14:textId="77777777" w:rsidR="00A5432C" w:rsidRPr="00A5432C" w:rsidRDefault="00A5432C" w:rsidP="00A5432C">
      <w:pPr>
        <w:widowControl w:val="0"/>
        <w:autoSpaceDE w:val="0"/>
        <w:autoSpaceDN w:val="0"/>
        <w:adjustRightInd w:val="0"/>
        <w:spacing w:after="0" w:line="240" w:lineRule="auto"/>
        <w:jc w:val="both"/>
        <w:rPr>
          <w:rFonts w:ascii="Times New Roman" w:hAnsi="Times New Roman"/>
          <w:sz w:val="24"/>
          <w:szCs w:val="24"/>
        </w:rPr>
      </w:pPr>
      <w:r w:rsidRPr="00A5432C">
        <w:rPr>
          <w:rFonts w:ascii="Times New Roman" w:hAnsi="Times New Roman"/>
          <w:sz w:val="24"/>
          <w:szCs w:val="24"/>
        </w:rPr>
        <w:t xml:space="preserve">Поручитель планирует осуществлять основную деятельность, предусмотренную Уставом Поручителя. Источники будущих доходов будут связаны с осуществлением основной деятельности Поручителя. </w:t>
      </w:r>
    </w:p>
    <w:p w14:paraId="700714F0" w14:textId="627328F1" w:rsidR="00A5432C" w:rsidRPr="00A5432C" w:rsidRDefault="00A5432C" w:rsidP="00A5432C">
      <w:pPr>
        <w:widowControl w:val="0"/>
        <w:autoSpaceDE w:val="0"/>
        <w:autoSpaceDN w:val="0"/>
        <w:adjustRightInd w:val="0"/>
        <w:spacing w:after="0" w:line="240" w:lineRule="auto"/>
        <w:jc w:val="both"/>
        <w:rPr>
          <w:rFonts w:ascii="Times New Roman" w:hAnsi="Times New Roman"/>
          <w:sz w:val="24"/>
          <w:szCs w:val="24"/>
        </w:rPr>
      </w:pPr>
      <w:r w:rsidRPr="00A5432C">
        <w:rPr>
          <w:rFonts w:ascii="Times New Roman" w:hAnsi="Times New Roman"/>
          <w:sz w:val="24"/>
          <w:szCs w:val="24"/>
        </w:rPr>
        <w:t xml:space="preserve">Группа </w:t>
      </w:r>
      <w:bookmarkStart w:id="52" w:name="_Hlk114225447"/>
      <w:r w:rsidRPr="00A5432C">
        <w:rPr>
          <w:rFonts w:ascii="Times New Roman" w:hAnsi="Times New Roman"/>
          <w:sz w:val="24"/>
          <w:szCs w:val="24"/>
        </w:rPr>
        <w:t>Поручителя</w:t>
      </w:r>
      <w:bookmarkEnd w:id="52"/>
      <w:r w:rsidRPr="00A5432C">
        <w:rPr>
          <w:rFonts w:ascii="Times New Roman" w:hAnsi="Times New Roman"/>
          <w:sz w:val="24"/>
          <w:szCs w:val="24"/>
        </w:rPr>
        <w:t xml:space="preserve"> ориентирована на дальнейший рост бизнес-показателей и, как следствие, рост эффективности бизнеса. Группа Поручителя успешно прошла этап построения </w:t>
      </w:r>
      <w:proofErr w:type="spellStart"/>
      <w:r w:rsidRPr="00A5432C">
        <w:rPr>
          <w:rFonts w:ascii="Times New Roman" w:hAnsi="Times New Roman"/>
          <w:sz w:val="24"/>
          <w:szCs w:val="24"/>
        </w:rPr>
        <w:t>омниканальной</w:t>
      </w:r>
      <w:proofErr w:type="spellEnd"/>
      <w:r w:rsidRPr="00A5432C">
        <w:rPr>
          <w:rFonts w:ascii="Times New Roman" w:hAnsi="Times New Roman"/>
          <w:sz w:val="24"/>
          <w:szCs w:val="24"/>
        </w:rPr>
        <w:t xml:space="preserve"> розницы, смогла предложить клиентам бесшовный покупательский опыт онлайн и оффлайн, это нашло отражение в текущих успехах Группы Поручителя – укреплении общих позиций на рынке, увеличении продаж сопоставимой розницы при стремительной позитивной динамике в Интернете. Группа Поручителя, совершенствуя ИТ-системы и внедряя инновации во всех сферах, трансформируется в </w:t>
      </w:r>
      <w:proofErr w:type="spellStart"/>
      <w:r w:rsidRPr="00A5432C">
        <w:rPr>
          <w:rFonts w:ascii="Times New Roman" w:hAnsi="Times New Roman"/>
          <w:sz w:val="24"/>
          <w:szCs w:val="24"/>
        </w:rPr>
        <w:t>digital</w:t>
      </w:r>
      <w:proofErr w:type="spellEnd"/>
      <w:r w:rsidRPr="00A5432C">
        <w:rPr>
          <w:rFonts w:ascii="Times New Roman" w:hAnsi="Times New Roman"/>
          <w:sz w:val="24"/>
          <w:szCs w:val="24"/>
        </w:rPr>
        <w:t xml:space="preserve">-бизнес. </w:t>
      </w:r>
      <w:proofErr w:type="spellStart"/>
      <w:r w:rsidRPr="00A5432C">
        <w:rPr>
          <w:rFonts w:ascii="Times New Roman" w:hAnsi="Times New Roman"/>
          <w:sz w:val="24"/>
          <w:szCs w:val="24"/>
        </w:rPr>
        <w:t>Омниканальная</w:t>
      </w:r>
      <w:proofErr w:type="spellEnd"/>
      <w:r w:rsidRPr="00A5432C">
        <w:rPr>
          <w:rFonts w:ascii="Times New Roman" w:hAnsi="Times New Roman"/>
          <w:sz w:val="24"/>
          <w:szCs w:val="24"/>
        </w:rPr>
        <w:t xml:space="preserve"> модель розницы, предлагающая клиентам единый ассортимент, цены и сервис как в магазинах, так и онлайн, </w:t>
      </w:r>
      <w:proofErr w:type="spellStart"/>
      <w:r w:rsidRPr="00A5432C">
        <w:rPr>
          <w:rFonts w:ascii="Times New Roman" w:hAnsi="Times New Roman"/>
          <w:sz w:val="24"/>
          <w:szCs w:val="24"/>
        </w:rPr>
        <w:t>остается</w:t>
      </w:r>
      <w:proofErr w:type="spellEnd"/>
      <w:r w:rsidRPr="00A5432C">
        <w:rPr>
          <w:rFonts w:ascii="Times New Roman" w:hAnsi="Times New Roman"/>
          <w:sz w:val="24"/>
          <w:szCs w:val="24"/>
        </w:rPr>
        <w:t xml:space="preserve"> наиболее результативной на российском рынке. Рост числа пользователей услугой самовывоза, как следствие общей позитивной динамики онлайн-продаж, обеспечивает магазины дополнительным трафиком и способствует увеличению общих продаж. Следующим шагом в цифровой трансформации бизнеса Группы Поручителя является развитие технологии на базе мобильной платформы </w:t>
      </w:r>
      <w:proofErr w:type="spellStart"/>
      <w:r w:rsidRPr="00A5432C">
        <w:rPr>
          <w:rFonts w:ascii="Times New Roman" w:hAnsi="Times New Roman"/>
          <w:sz w:val="24"/>
          <w:szCs w:val="24"/>
        </w:rPr>
        <w:t>OneRetail</w:t>
      </w:r>
      <w:proofErr w:type="spellEnd"/>
      <w:r w:rsidRPr="00A5432C">
        <w:rPr>
          <w:rFonts w:ascii="Times New Roman" w:hAnsi="Times New Roman"/>
          <w:sz w:val="24"/>
          <w:szCs w:val="24"/>
        </w:rPr>
        <w:t>.</w:t>
      </w:r>
    </w:p>
    <w:p w14:paraId="5ABB2A74" w14:textId="77777777" w:rsidR="00A5432C" w:rsidRPr="00A5432C" w:rsidRDefault="00A5432C" w:rsidP="00A5432C">
      <w:pPr>
        <w:widowControl w:val="0"/>
        <w:autoSpaceDE w:val="0"/>
        <w:autoSpaceDN w:val="0"/>
        <w:adjustRightInd w:val="0"/>
        <w:spacing w:after="0" w:line="240" w:lineRule="auto"/>
        <w:jc w:val="both"/>
        <w:rPr>
          <w:rFonts w:ascii="Times New Roman" w:hAnsi="Times New Roman"/>
          <w:sz w:val="24"/>
          <w:szCs w:val="24"/>
        </w:rPr>
      </w:pPr>
      <w:proofErr w:type="spellStart"/>
      <w:r w:rsidRPr="00A5432C">
        <w:rPr>
          <w:rFonts w:ascii="Times New Roman" w:hAnsi="Times New Roman"/>
          <w:sz w:val="24"/>
          <w:szCs w:val="24"/>
        </w:rPr>
        <w:t>OneRetail</w:t>
      </w:r>
      <w:proofErr w:type="spellEnd"/>
      <w:r w:rsidRPr="00A5432C">
        <w:rPr>
          <w:rFonts w:ascii="Times New Roman" w:hAnsi="Times New Roman"/>
          <w:sz w:val="24"/>
          <w:szCs w:val="24"/>
        </w:rPr>
        <w:t xml:space="preserve"> — это новый этап инновационного развития, следующий после </w:t>
      </w:r>
      <w:proofErr w:type="spellStart"/>
      <w:r w:rsidRPr="00A5432C">
        <w:rPr>
          <w:rFonts w:ascii="Times New Roman" w:hAnsi="Times New Roman"/>
          <w:sz w:val="24"/>
          <w:szCs w:val="24"/>
        </w:rPr>
        <w:t>омниканальности</w:t>
      </w:r>
      <w:proofErr w:type="spellEnd"/>
      <w:r w:rsidRPr="00A5432C">
        <w:rPr>
          <w:rFonts w:ascii="Times New Roman" w:hAnsi="Times New Roman"/>
          <w:sz w:val="24"/>
          <w:szCs w:val="24"/>
        </w:rPr>
        <w:t xml:space="preserve"> развития ритейла, позволяющий обеспечить эффективное бесшовное персонализированное обслуживание покупателей в режиме онлайн в сочетании с цифровыми решениями, которые используются в наших офлайн-магазинах. Данная концепция подразумевает индивидуальный подход, основанный на анализе данных и искусственном интеллекте, работу с клиентами на всех этапах взаимодействия и создание для покупателя и консультанта единой среды без разделения на онлайн- и офлайн-каналы. Это значит, что все точки контакта с клиентами объединены посредством системы </w:t>
      </w:r>
      <w:proofErr w:type="spellStart"/>
      <w:r w:rsidRPr="00A5432C">
        <w:rPr>
          <w:rFonts w:ascii="Times New Roman" w:hAnsi="Times New Roman"/>
          <w:sz w:val="24"/>
          <w:szCs w:val="24"/>
        </w:rPr>
        <w:t>OneRetail</w:t>
      </w:r>
      <w:proofErr w:type="spellEnd"/>
      <w:r w:rsidRPr="00A5432C">
        <w:rPr>
          <w:rFonts w:ascii="Times New Roman" w:hAnsi="Times New Roman"/>
          <w:sz w:val="24"/>
          <w:szCs w:val="24"/>
        </w:rPr>
        <w:t>.</w:t>
      </w:r>
    </w:p>
    <w:p w14:paraId="59589A4D" w14:textId="77777777" w:rsidR="00A5432C" w:rsidRPr="00A5432C" w:rsidRDefault="00A5432C" w:rsidP="00A5432C">
      <w:pPr>
        <w:widowControl w:val="0"/>
        <w:autoSpaceDE w:val="0"/>
        <w:autoSpaceDN w:val="0"/>
        <w:adjustRightInd w:val="0"/>
        <w:spacing w:after="0" w:line="240" w:lineRule="auto"/>
        <w:jc w:val="both"/>
        <w:rPr>
          <w:rFonts w:ascii="Times New Roman" w:hAnsi="Times New Roman"/>
          <w:sz w:val="24"/>
          <w:szCs w:val="24"/>
        </w:rPr>
      </w:pPr>
      <w:r w:rsidRPr="00A5432C">
        <w:rPr>
          <w:rFonts w:ascii="Times New Roman" w:hAnsi="Times New Roman"/>
          <w:sz w:val="24"/>
          <w:szCs w:val="24"/>
        </w:rPr>
        <w:t xml:space="preserve">Сегодня границы между традиционным ритейлом и продажами в Интернете исчезают. Более 70% клиентов Группы Поручителя так или иначе используют онлайн-платформы www.mvideo.ru и www.eldorado.ru в рамках покупок (изучение товара или получение другой информации, оформление заказа). Покупатели интернет-магазинов, в свою очередь, становятся более мобильными, делая покупки с помощью устройств в режиме 24/7 дома, в офисах, транспорте или непосредственно у полки с товарами в магазине. Группа Поручителя продолжает развитие мобильной </w:t>
      </w:r>
      <w:proofErr w:type="spellStart"/>
      <w:r w:rsidRPr="00A5432C">
        <w:rPr>
          <w:rFonts w:ascii="Times New Roman" w:hAnsi="Times New Roman"/>
          <w:sz w:val="24"/>
          <w:szCs w:val="24"/>
        </w:rPr>
        <w:t>OneRetail</w:t>
      </w:r>
      <w:proofErr w:type="spellEnd"/>
      <w:r w:rsidRPr="00A5432C">
        <w:rPr>
          <w:rFonts w:ascii="Times New Roman" w:hAnsi="Times New Roman"/>
          <w:sz w:val="24"/>
          <w:szCs w:val="24"/>
        </w:rPr>
        <w:t xml:space="preserve"> платформы, в том числе, за счёт перевода пользователей с веб-сайта на мобильные продукты, что позволит компании в дальнейшем напрямую коммуницировать с покупателями и более эффективно </w:t>
      </w:r>
      <w:r w:rsidRPr="00A5432C">
        <w:rPr>
          <w:rFonts w:ascii="Times New Roman" w:hAnsi="Times New Roman"/>
          <w:sz w:val="24"/>
          <w:szCs w:val="24"/>
        </w:rPr>
        <w:lastRenderedPageBreak/>
        <w:t xml:space="preserve">использовать промо и рекламные механики. Реализация концепции </w:t>
      </w:r>
      <w:proofErr w:type="spellStart"/>
      <w:r w:rsidRPr="00A5432C">
        <w:rPr>
          <w:rFonts w:ascii="Times New Roman" w:hAnsi="Times New Roman"/>
          <w:sz w:val="24"/>
          <w:szCs w:val="24"/>
        </w:rPr>
        <w:t>OneRetail</w:t>
      </w:r>
      <w:proofErr w:type="spellEnd"/>
      <w:r w:rsidRPr="00A5432C">
        <w:rPr>
          <w:rFonts w:ascii="Times New Roman" w:hAnsi="Times New Roman"/>
          <w:sz w:val="24"/>
          <w:szCs w:val="24"/>
        </w:rPr>
        <w:t xml:space="preserve"> призвана укрепить лидерство Группы Поручителя в новой реальности, где во главе угла стоит онлайн-торговля. В рамках стратегии Торговая сеть «</w:t>
      </w:r>
      <w:proofErr w:type="gramStart"/>
      <w:r w:rsidRPr="00A5432C">
        <w:rPr>
          <w:rFonts w:ascii="Times New Roman" w:hAnsi="Times New Roman"/>
          <w:sz w:val="24"/>
          <w:szCs w:val="24"/>
        </w:rPr>
        <w:t>М.видео</w:t>
      </w:r>
      <w:proofErr w:type="gramEnd"/>
      <w:r w:rsidRPr="00A5432C">
        <w:rPr>
          <w:rFonts w:ascii="Times New Roman" w:hAnsi="Times New Roman"/>
          <w:sz w:val="24"/>
          <w:szCs w:val="24"/>
        </w:rPr>
        <w:t xml:space="preserve">» является пионером в реализации концепции </w:t>
      </w:r>
      <w:proofErr w:type="spellStart"/>
      <w:r w:rsidRPr="00A5432C">
        <w:rPr>
          <w:rFonts w:ascii="Times New Roman" w:hAnsi="Times New Roman"/>
          <w:sz w:val="24"/>
          <w:szCs w:val="24"/>
        </w:rPr>
        <w:t>OneRetail</w:t>
      </w:r>
      <w:proofErr w:type="spellEnd"/>
      <w:r w:rsidRPr="00A5432C">
        <w:rPr>
          <w:rFonts w:ascii="Times New Roman" w:hAnsi="Times New Roman"/>
          <w:sz w:val="24"/>
          <w:szCs w:val="24"/>
        </w:rPr>
        <w:t xml:space="preserve">, а Торговая сеть «Эльдорадо» продолжает укреплять свои позиции в качестве </w:t>
      </w:r>
      <w:proofErr w:type="spellStart"/>
      <w:r w:rsidRPr="00A5432C">
        <w:rPr>
          <w:rFonts w:ascii="Times New Roman" w:hAnsi="Times New Roman"/>
          <w:sz w:val="24"/>
          <w:szCs w:val="24"/>
        </w:rPr>
        <w:t>омниканальной</w:t>
      </w:r>
      <w:proofErr w:type="spellEnd"/>
      <w:r w:rsidRPr="00A5432C">
        <w:rPr>
          <w:rFonts w:ascii="Times New Roman" w:hAnsi="Times New Roman"/>
          <w:sz w:val="24"/>
          <w:szCs w:val="24"/>
        </w:rPr>
        <w:t xml:space="preserve"> торговой сети.  </w:t>
      </w:r>
    </w:p>
    <w:p w14:paraId="372466F9" w14:textId="77777777" w:rsidR="00A5432C" w:rsidRPr="00A5432C" w:rsidRDefault="00A5432C" w:rsidP="00A5432C">
      <w:pPr>
        <w:widowControl w:val="0"/>
        <w:autoSpaceDE w:val="0"/>
        <w:autoSpaceDN w:val="0"/>
        <w:adjustRightInd w:val="0"/>
        <w:spacing w:after="0" w:line="240" w:lineRule="auto"/>
        <w:jc w:val="both"/>
        <w:rPr>
          <w:rFonts w:ascii="Times New Roman" w:hAnsi="Times New Roman"/>
          <w:sz w:val="24"/>
          <w:szCs w:val="24"/>
        </w:rPr>
      </w:pPr>
      <w:r w:rsidRPr="00A5432C">
        <w:rPr>
          <w:rFonts w:ascii="Times New Roman" w:hAnsi="Times New Roman"/>
          <w:sz w:val="24"/>
          <w:szCs w:val="24"/>
        </w:rPr>
        <w:t xml:space="preserve">Группа Поручителя определяет ключевые особенности технологии </w:t>
      </w:r>
      <w:proofErr w:type="spellStart"/>
      <w:r w:rsidRPr="00A5432C">
        <w:rPr>
          <w:rFonts w:ascii="Times New Roman" w:hAnsi="Times New Roman"/>
          <w:sz w:val="24"/>
          <w:szCs w:val="24"/>
        </w:rPr>
        <w:t>OneRetail</w:t>
      </w:r>
      <w:proofErr w:type="spellEnd"/>
      <w:r w:rsidRPr="00A5432C">
        <w:rPr>
          <w:rFonts w:ascii="Times New Roman" w:hAnsi="Times New Roman"/>
          <w:sz w:val="24"/>
          <w:szCs w:val="24"/>
        </w:rPr>
        <w:t xml:space="preserve"> и инициативы по </w:t>
      </w:r>
      <w:proofErr w:type="spellStart"/>
      <w:r w:rsidRPr="00A5432C">
        <w:rPr>
          <w:rFonts w:ascii="Times New Roman" w:hAnsi="Times New Roman"/>
          <w:sz w:val="24"/>
          <w:szCs w:val="24"/>
        </w:rPr>
        <w:t>ее</w:t>
      </w:r>
      <w:proofErr w:type="spellEnd"/>
      <w:r w:rsidRPr="00A5432C">
        <w:rPr>
          <w:rFonts w:ascii="Times New Roman" w:hAnsi="Times New Roman"/>
          <w:sz w:val="24"/>
          <w:szCs w:val="24"/>
        </w:rPr>
        <w:t xml:space="preserve"> дальнейшему развитию:</w:t>
      </w:r>
    </w:p>
    <w:p w14:paraId="0A8F209F" w14:textId="77777777" w:rsidR="00A5432C" w:rsidRPr="00A5432C" w:rsidRDefault="00A5432C" w:rsidP="00A5432C">
      <w:pPr>
        <w:widowControl w:val="0"/>
        <w:autoSpaceDE w:val="0"/>
        <w:autoSpaceDN w:val="0"/>
        <w:adjustRightInd w:val="0"/>
        <w:spacing w:after="0" w:line="240" w:lineRule="auto"/>
        <w:jc w:val="both"/>
        <w:rPr>
          <w:rFonts w:ascii="Times New Roman" w:hAnsi="Times New Roman"/>
          <w:sz w:val="24"/>
          <w:szCs w:val="24"/>
        </w:rPr>
      </w:pPr>
      <w:r w:rsidRPr="00A5432C">
        <w:rPr>
          <w:rFonts w:ascii="Times New Roman" w:hAnsi="Times New Roman"/>
          <w:sz w:val="24"/>
          <w:szCs w:val="24"/>
        </w:rPr>
        <w:t>•</w:t>
      </w:r>
      <w:r w:rsidRPr="00A5432C">
        <w:rPr>
          <w:rFonts w:ascii="Times New Roman" w:hAnsi="Times New Roman"/>
          <w:sz w:val="24"/>
          <w:szCs w:val="24"/>
        </w:rPr>
        <w:tab/>
        <w:t>полная кастомизация и персонализация предложений для покупателя, обеспечивающие лучшее ценностное предложение;</w:t>
      </w:r>
    </w:p>
    <w:p w14:paraId="2FE33626" w14:textId="77777777" w:rsidR="00A5432C" w:rsidRPr="00A5432C" w:rsidRDefault="00A5432C" w:rsidP="00A5432C">
      <w:pPr>
        <w:widowControl w:val="0"/>
        <w:autoSpaceDE w:val="0"/>
        <w:autoSpaceDN w:val="0"/>
        <w:adjustRightInd w:val="0"/>
        <w:spacing w:after="0" w:line="240" w:lineRule="auto"/>
        <w:jc w:val="both"/>
        <w:rPr>
          <w:rFonts w:ascii="Times New Roman" w:hAnsi="Times New Roman"/>
          <w:sz w:val="24"/>
          <w:szCs w:val="24"/>
        </w:rPr>
      </w:pPr>
      <w:r w:rsidRPr="00A5432C">
        <w:rPr>
          <w:rFonts w:ascii="Times New Roman" w:hAnsi="Times New Roman"/>
          <w:sz w:val="24"/>
          <w:szCs w:val="24"/>
        </w:rPr>
        <w:t>•</w:t>
      </w:r>
      <w:r w:rsidRPr="00A5432C">
        <w:rPr>
          <w:rFonts w:ascii="Times New Roman" w:hAnsi="Times New Roman"/>
          <w:sz w:val="24"/>
          <w:szCs w:val="24"/>
        </w:rPr>
        <w:tab/>
        <w:t>бесшовная интеграция всех точек контакта с покупателем (вебсайт, мобильное приложение продавца, мобильное приложение покупателя) - формирование единой корзины товаров;</w:t>
      </w:r>
    </w:p>
    <w:p w14:paraId="3AA12719" w14:textId="77777777" w:rsidR="00A5432C" w:rsidRPr="00A5432C" w:rsidRDefault="00A5432C" w:rsidP="00A5432C">
      <w:pPr>
        <w:widowControl w:val="0"/>
        <w:autoSpaceDE w:val="0"/>
        <w:autoSpaceDN w:val="0"/>
        <w:adjustRightInd w:val="0"/>
        <w:spacing w:after="0" w:line="240" w:lineRule="auto"/>
        <w:jc w:val="both"/>
        <w:rPr>
          <w:rFonts w:ascii="Times New Roman" w:hAnsi="Times New Roman"/>
          <w:sz w:val="24"/>
          <w:szCs w:val="24"/>
        </w:rPr>
      </w:pPr>
      <w:r w:rsidRPr="00A5432C">
        <w:rPr>
          <w:rFonts w:ascii="Times New Roman" w:hAnsi="Times New Roman"/>
          <w:sz w:val="24"/>
          <w:szCs w:val="24"/>
        </w:rPr>
        <w:t>•</w:t>
      </w:r>
      <w:r w:rsidRPr="00A5432C">
        <w:rPr>
          <w:rFonts w:ascii="Times New Roman" w:hAnsi="Times New Roman"/>
          <w:sz w:val="24"/>
          <w:szCs w:val="24"/>
        </w:rPr>
        <w:tab/>
        <w:t>простой способ завершения покупки в любой точке контакта с покупателем с применением различных способов оплаты (в том числе с использованием инструментов кредитования);</w:t>
      </w:r>
    </w:p>
    <w:p w14:paraId="5365B502" w14:textId="77777777" w:rsidR="00A5432C" w:rsidRPr="00A5432C" w:rsidRDefault="00A5432C" w:rsidP="00A5432C">
      <w:pPr>
        <w:widowControl w:val="0"/>
        <w:autoSpaceDE w:val="0"/>
        <w:autoSpaceDN w:val="0"/>
        <w:adjustRightInd w:val="0"/>
        <w:spacing w:after="0" w:line="240" w:lineRule="auto"/>
        <w:jc w:val="both"/>
        <w:rPr>
          <w:rFonts w:ascii="Times New Roman" w:hAnsi="Times New Roman"/>
          <w:sz w:val="24"/>
          <w:szCs w:val="24"/>
        </w:rPr>
      </w:pPr>
      <w:r w:rsidRPr="00A5432C">
        <w:rPr>
          <w:rFonts w:ascii="Times New Roman" w:hAnsi="Times New Roman"/>
          <w:sz w:val="24"/>
          <w:szCs w:val="24"/>
        </w:rPr>
        <w:t>•</w:t>
      </w:r>
      <w:r w:rsidRPr="00A5432C">
        <w:rPr>
          <w:rFonts w:ascii="Times New Roman" w:hAnsi="Times New Roman"/>
          <w:sz w:val="24"/>
          <w:szCs w:val="24"/>
        </w:rPr>
        <w:tab/>
        <w:t>дальнейшее масштабирование сети магазинов, как ключевого элемента расширения логистической платформы;</w:t>
      </w:r>
    </w:p>
    <w:p w14:paraId="7FDE0023" w14:textId="77777777" w:rsidR="00A5432C" w:rsidRPr="00A5432C" w:rsidRDefault="00A5432C" w:rsidP="00A5432C">
      <w:pPr>
        <w:widowControl w:val="0"/>
        <w:autoSpaceDE w:val="0"/>
        <w:autoSpaceDN w:val="0"/>
        <w:adjustRightInd w:val="0"/>
        <w:spacing w:after="0" w:line="240" w:lineRule="auto"/>
        <w:jc w:val="both"/>
        <w:rPr>
          <w:rFonts w:ascii="Times New Roman" w:hAnsi="Times New Roman"/>
          <w:sz w:val="24"/>
          <w:szCs w:val="24"/>
        </w:rPr>
      </w:pPr>
      <w:r w:rsidRPr="00A5432C">
        <w:rPr>
          <w:rFonts w:ascii="Times New Roman" w:hAnsi="Times New Roman"/>
          <w:sz w:val="24"/>
          <w:szCs w:val="24"/>
        </w:rPr>
        <w:t>•</w:t>
      </w:r>
      <w:r w:rsidRPr="00A5432C">
        <w:rPr>
          <w:rFonts w:ascii="Times New Roman" w:hAnsi="Times New Roman"/>
          <w:sz w:val="24"/>
          <w:szCs w:val="24"/>
        </w:rPr>
        <w:tab/>
        <w:t>улучшение клиентского опыта на отрезке «последней мили»;</w:t>
      </w:r>
    </w:p>
    <w:p w14:paraId="02B84CEF" w14:textId="77777777" w:rsidR="00A5432C" w:rsidRPr="00A5432C" w:rsidRDefault="00A5432C" w:rsidP="00A5432C">
      <w:pPr>
        <w:widowControl w:val="0"/>
        <w:autoSpaceDE w:val="0"/>
        <w:autoSpaceDN w:val="0"/>
        <w:adjustRightInd w:val="0"/>
        <w:spacing w:after="0" w:line="240" w:lineRule="auto"/>
        <w:jc w:val="both"/>
        <w:rPr>
          <w:rFonts w:ascii="Times New Roman" w:hAnsi="Times New Roman"/>
          <w:sz w:val="24"/>
          <w:szCs w:val="24"/>
        </w:rPr>
      </w:pPr>
      <w:r w:rsidRPr="00A5432C">
        <w:rPr>
          <w:rFonts w:ascii="Times New Roman" w:hAnsi="Times New Roman"/>
          <w:sz w:val="24"/>
          <w:szCs w:val="24"/>
        </w:rPr>
        <w:t>•</w:t>
      </w:r>
      <w:r w:rsidRPr="00A5432C">
        <w:rPr>
          <w:rFonts w:ascii="Times New Roman" w:hAnsi="Times New Roman"/>
          <w:sz w:val="24"/>
          <w:szCs w:val="24"/>
        </w:rPr>
        <w:tab/>
        <w:t>расширение ассортимента бытовой техники и электроники и доли премиальных и инновационных продуктов;</w:t>
      </w:r>
    </w:p>
    <w:p w14:paraId="736C1702" w14:textId="77777777" w:rsidR="00A5432C" w:rsidRPr="00A5432C" w:rsidRDefault="00A5432C" w:rsidP="00A5432C">
      <w:pPr>
        <w:widowControl w:val="0"/>
        <w:autoSpaceDE w:val="0"/>
        <w:autoSpaceDN w:val="0"/>
        <w:adjustRightInd w:val="0"/>
        <w:spacing w:after="0" w:line="240" w:lineRule="auto"/>
        <w:jc w:val="both"/>
        <w:rPr>
          <w:rFonts w:ascii="Times New Roman" w:hAnsi="Times New Roman"/>
          <w:sz w:val="24"/>
          <w:szCs w:val="24"/>
        </w:rPr>
      </w:pPr>
      <w:r w:rsidRPr="00A5432C">
        <w:rPr>
          <w:rFonts w:ascii="Times New Roman" w:hAnsi="Times New Roman"/>
          <w:sz w:val="24"/>
          <w:szCs w:val="24"/>
        </w:rPr>
        <w:t>•</w:t>
      </w:r>
      <w:r w:rsidRPr="00A5432C">
        <w:rPr>
          <w:rFonts w:ascii="Times New Roman" w:hAnsi="Times New Roman"/>
          <w:sz w:val="24"/>
          <w:szCs w:val="24"/>
        </w:rPr>
        <w:tab/>
        <w:t xml:space="preserve">дальнейшее развитие мобильной платформы и развитие канала </w:t>
      </w:r>
      <w:proofErr w:type="spellStart"/>
      <w:r w:rsidRPr="00A5432C">
        <w:rPr>
          <w:rFonts w:ascii="Times New Roman" w:hAnsi="Times New Roman"/>
          <w:sz w:val="24"/>
          <w:szCs w:val="24"/>
        </w:rPr>
        <w:t>удаленных</w:t>
      </w:r>
      <w:proofErr w:type="spellEnd"/>
      <w:r w:rsidRPr="00A5432C">
        <w:rPr>
          <w:rFonts w:ascii="Times New Roman" w:hAnsi="Times New Roman"/>
          <w:sz w:val="24"/>
          <w:szCs w:val="24"/>
        </w:rPr>
        <w:t xml:space="preserve"> консультаций.</w:t>
      </w:r>
    </w:p>
    <w:p w14:paraId="14BB8BB0" w14:textId="77777777" w:rsidR="00A5432C" w:rsidRPr="00A5432C" w:rsidRDefault="00A5432C" w:rsidP="00A5432C">
      <w:pPr>
        <w:widowControl w:val="0"/>
        <w:autoSpaceDE w:val="0"/>
        <w:autoSpaceDN w:val="0"/>
        <w:adjustRightInd w:val="0"/>
        <w:spacing w:after="0" w:line="240" w:lineRule="auto"/>
        <w:jc w:val="both"/>
        <w:rPr>
          <w:rFonts w:ascii="Times New Roman" w:hAnsi="Times New Roman"/>
          <w:sz w:val="24"/>
          <w:szCs w:val="24"/>
        </w:rPr>
      </w:pPr>
      <w:r w:rsidRPr="00A5432C">
        <w:rPr>
          <w:rFonts w:ascii="Times New Roman" w:hAnsi="Times New Roman"/>
          <w:sz w:val="24"/>
          <w:szCs w:val="24"/>
        </w:rPr>
        <w:t xml:space="preserve">Распространение </w:t>
      </w:r>
      <w:proofErr w:type="spellStart"/>
      <w:r w:rsidRPr="00A5432C">
        <w:rPr>
          <w:rFonts w:ascii="Times New Roman" w:hAnsi="Times New Roman"/>
          <w:sz w:val="24"/>
          <w:szCs w:val="24"/>
        </w:rPr>
        <w:t>коронавирусной</w:t>
      </w:r>
      <w:proofErr w:type="spellEnd"/>
      <w:r w:rsidRPr="00A5432C">
        <w:rPr>
          <w:rFonts w:ascii="Times New Roman" w:hAnsi="Times New Roman"/>
          <w:sz w:val="24"/>
          <w:szCs w:val="24"/>
        </w:rPr>
        <w:t xml:space="preserve"> инфекции в первой половине 2020 года увеличило число «мультиканальных» покупателей. Люди стали чаще переходить между онлайн и магазинами в удобном для себя режиме, завершая покупку там, где это удобно. Группа Поручителя, в ответ на рыночные тренды, ускорила переход на развитие онлайн-продаж и внедрение технологии </w:t>
      </w:r>
      <w:proofErr w:type="spellStart"/>
      <w:r w:rsidRPr="00A5432C">
        <w:rPr>
          <w:rFonts w:ascii="Times New Roman" w:hAnsi="Times New Roman"/>
          <w:sz w:val="24"/>
          <w:szCs w:val="24"/>
        </w:rPr>
        <w:t>OneRetail</w:t>
      </w:r>
      <w:proofErr w:type="spellEnd"/>
      <w:r w:rsidRPr="00A5432C">
        <w:rPr>
          <w:rFonts w:ascii="Times New Roman" w:hAnsi="Times New Roman"/>
          <w:sz w:val="24"/>
          <w:szCs w:val="24"/>
        </w:rPr>
        <w:t xml:space="preserve">. Группа Поручителя авторизует покупателей не только при покупке через сайт или мобильное приложение покупателя, но и в магазине, через мобильное приложение продавца, все продавцы консультанты работают со смартфонами со специальным программным обеспечением. Большинство продаж, которые совершают сейчас бренды – онлайн. Группа Поручителя продолжит дальнейшее развитие сервисов, обеспечивающих бесшовный покупательский путь во всех точках контакта бренда с покупателем. </w:t>
      </w:r>
    </w:p>
    <w:p w14:paraId="79EA8EF7" w14:textId="77777777" w:rsidR="00A5432C" w:rsidRPr="00A5432C" w:rsidRDefault="00A5432C" w:rsidP="00A5432C">
      <w:pPr>
        <w:widowControl w:val="0"/>
        <w:autoSpaceDE w:val="0"/>
        <w:autoSpaceDN w:val="0"/>
        <w:adjustRightInd w:val="0"/>
        <w:spacing w:after="0" w:line="240" w:lineRule="auto"/>
        <w:jc w:val="both"/>
        <w:rPr>
          <w:rFonts w:ascii="Times New Roman" w:hAnsi="Times New Roman"/>
          <w:sz w:val="24"/>
          <w:szCs w:val="24"/>
        </w:rPr>
      </w:pPr>
      <w:r w:rsidRPr="00A5432C">
        <w:rPr>
          <w:rFonts w:ascii="Times New Roman" w:hAnsi="Times New Roman"/>
          <w:sz w:val="24"/>
          <w:szCs w:val="24"/>
        </w:rPr>
        <w:t>Одной из ключевых задач Группы Поручителя является параллельное развитие двух брендов и усиление конкурентных преимуществ каждой из розничных сетей – «</w:t>
      </w:r>
      <w:proofErr w:type="gramStart"/>
      <w:r w:rsidRPr="00A5432C">
        <w:rPr>
          <w:rFonts w:ascii="Times New Roman" w:hAnsi="Times New Roman"/>
          <w:sz w:val="24"/>
          <w:szCs w:val="24"/>
        </w:rPr>
        <w:t>М.видео</w:t>
      </w:r>
      <w:proofErr w:type="gramEnd"/>
      <w:r w:rsidRPr="00A5432C">
        <w:rPr>
          <w:rFonts w:ascii="Times New Roman" w:hAnsi="Times New Roman"/>
          <w:sz w:val="24"/>
          <w:szCs w:val="24"/>
        </w:rPr>
        <w:t>» и «Эльдорадо». Для реализации этой задачи Совет директоров ПАО «</w:t>
      </w:r>
      <w:proofErr w:type="gramStart"/>
      <w:r w:rsidRPr="00A5432C">
        <w:rPr>
          <w:rFonts w:ascii="Times New Roman" w:hAnsi="Times New Roman"/>
          <w:sz w:val="24"/>
          <w:szCs w:val="24"/>
        </w:rPr>
        <w:t>М.видео</w:t>
      </w:r>
      <w:proofErr w:type="gramEnd"/>
      <w:r w:rsidRPr="00A5432C">
        <w:rPr>
          <w:rFonts w:ascii="Times New Roman" w:hAnsi="Times New Roman"/>
          <w:sz w:val="24"/>
          <w:szCs w:val="24"/>
        </w:rPr>
        <w:t>» утвердил стратегию развития для каждого из брендов (</w:t>
      </w:r>
      <w:proofErr w:type="spellStart"/>
      <w:r w:rsidRPr="00A5432C">
        <w:rPr>
          <w:rFonts w:ascii="Times New Roman" w:hAnsi="Times New Roman"/>
          <w:sz w:val="24"/>
          <w:szCs w:val="24"/>
        </w:rPr>
        <w:t>Client</w:t>
      </w:r>
      <w:proofErr w:type="spellEnd"/>
      <w:r w:rsidRPr="00A5432C">
        <w:rPr>
          <w:rFonts w:ascii="Times New Roman" w:hAnsi="Times New Roman"/>
          <w:sz w:val="24"/>
          <w:szCs w:val="24"/>
        </w:rPr>
        <w:t xml:space="preserve"> </w:t>
      </w:r>
      <w:proofErr w:type="spellStart"/>
      <w:r w:rsidRPr="00A5432C">
        <w:rPr>
          <w:rFonts w:ascii="Times New Roman" w:hAnsi="Times New Roman"/>
          <w:sz w:val="24"/>
          <w:szCs w:val="24"/>
        </w:rPr>
        <w:t>value</w:t>
      </w:r>
      <w:proofErr w:type="spellEnd"/>
      <w:r w:rsidRPr="00A5432C">
        <w:rPr>
          <w:rFonts w:ascii="Times New Roman" w:hAnsi="Times New Roman"/>
          <w:sz w:val="24"/>
          <w:szCs w:val="24"/>
        </w:rPr>
        <w:t xml:space="preserve"> </w:t>
      </w:r>
      <w:proofErr w:type="spellStart"/>
      <w:r w:rsidRPr="00A5432C">
        <w:rPr>
          <w:rFonts w:ascii="Times New Roman" w:hAnsi="Times New Roman"/>
          <w:sz w:val="24"/>
          <w:szCs w:val="24"/>
        </w:rPr>
        <w:t>proposition</w:t>
      </w:r>
      <w:proofErr w:type="spellEnd"/>
      <w:r w:rsidRPr="00A5432C">
        <w:rPr>
          <w:rFonts w:ascii="Times New Roman" w:hAnsi="Times New Roman"/>
          <w:sz w:val="24"/>
          <w:szCs w:val="24"/>
        </w:rPr>
        <w:t xml:space="preserve">), которая включает в себя тактику развития розничной сети, форматы, ключевые характеристики бренда, рекламные проекты. </w:t>
      </w:r>
    </w:p>
    <w:p w14:paraId="367B8421" w14:textId="77777777" w:rsidR="00A5432C" w:rsidRPr="00A5432C" w:rsidRDefault="00A5432C" w:rsidP="00A5432C">
      <w:pPr>
        <w:widowControl w:val="0"/>
        <w:autoSpaceDE w:val="0"/>
        <w:autoSpaceDN w:val="0"/>
        <w:adjustRightInd w:val="0"/>
        <w:spacing w:after="0" w:line="240" w:lineRule="auto"/>
        <w:jc w:val="both"/>
        <w:rPr>
          <w:rFonts w:ascii="Times New Roman" w:hAnsi="Times New Roman"/>
          <w:sz w:val="24"/>
          <w:szCs w:val="24"/>
        </w:rPr>
      </w:pPr>
      <w:r w:rsidRPr="00A5432C">
        <w:rPr>
          <w:rFonts w:ascii="Times New Roman" w:hAnsi="Times New Roman"/>
          <w:sz w:val="24"/>
          <w:szCs w:val="24"/>
        </w:rPr>
        <w:t>Группа Поручителя будет продолжать осуществлять нововведения для удовлетворения требований покупателей во всех магазинах сети, где бы они ни находились, поддерживая уверенность клиентов в том, что магазины розничной сети «М.видео» и «Эльдорадо» – лучшее место для покупки бытовой электроники в России. Группа Поручителя сосредоточится на внедрении инноваций расширения ассортимента товаров, развитии онлайн-платформ и продажах связанных устройств, финансовых и интернет-услуг, что расширит сферу деятельности и создаст новые возможности для роста.</w:t>
      </w:r>
    </w:p>
    <w:p w14:paraId="3B88BD21" w14:textId="61B22F11" w:rsidR="00A5432C" w:rsidRPr="00A5432C" w:rsidRDefault="00A5432C" w:rsidP="00A5432C">
      <w:pPr>
        <w:widowControl w:val="0"/>
        <w:autoSpaceDE w:val="0"/>
        <w:autoSpaceDN w:val="0"/>
        <w:adjustRightInd w:val="0"/>
        <w:spacing w:after="0" w:line="240" w:lineRule="auto"/>
        <w:jc w:val="both"/>
        <w:rPr>
          <w:rFonts w:ascii="Times New Roman" w:hAnsi="Times New Roman"/>
          <w:sz w:val="24"/>
          <w:szCs w:val="24"/>
        </w:rPr>
      </w:pPr>
      <w:r w:rsidRPr="00A5432C">
        <w:rPr>
          <w:rFonts w:ascii="Times New Roman" w:hAnsi="Times New Roman"/>
          <w:sz w:val="24"/>
          <w:szCs w:val="24"/>
        </w:rPr>
        <w:t xml:space="preserve">В текущих новых экономических условиях, сформировавшихся после конца февраля 2022 года на российском рынке, Группа Поручителя продолжает своё развитие в рамках парадигмы </w:t>
      </w:r>
      <w:proofErr w:type="spellStart"/>
      <w:r w:rsidRPr="00A5432C">
        <w:rPr>
          <w:rFonts w:ascii="Times New Roman" w:hAnsi="Times New Roman"/>
          <w:sz w:val="24"/>
          <w:szCs w:val="24"/>
        </w:rPr>
        <w:t>OneRetail</w:t>
      </w:r>
      <w:proofErr w:type="spellEnd"/>
      <w:r w:rsidRPr="00A5432C">
        <w:rPr>
          <w:rFonts w:ascii="Times New Roman" w:hAnsi="Times New Roman"/>
          <w:sz w:val="24"/>
          <w:szCs w:val="24"/>
        </w:rPr>
        <w:t xml:space="preserve">, при этом компания использует все законодательно доступные инструменты для формирования максимально широкого ассортимента при сохранении привлекательных для потребителей розничных цен. Группа Поручителя расширяет отношения с действующими на территории Российской Федерации партнёрами и </w:t>
      </w:r>
      <w:r w:rsidRPr="00A5432C">
        <w:rPr>
          <w:rFonts w:ascii="Times New Roman" w:hAnsi="Times New Roman"/>
          <w:sz w:val="24"/>
          <w:szCs w:val="24"/>
        </w:rPr>
        <w:lastRenderedPageBreak/>
        <w:t xml:space="preserve">привлекает новых, в том числе, за границей.  Покупатели стали обращать внимание на производителей, которые только набирают популярность, это новые бренды, основном китайские, турецкие или российские. </w:t>
      </w:r>
      <w:r w:rsidR="00EC453C">
        <w:rPr>
          <w:rFonts w:ascii="Times New Roman" w:hAnsi="Times New Roman"/>
          <w:sz w:val="24"/>
          <w:szCs w:val="24"/>
        </w:rPr>
        <w:t>Группа Поручителя</w:t>
      </w:r>
      <w:r w:rsidRPr="00A5432C">
        <w:rPr>
          <w:rFonts w:ascii="Times New Roman" w:hAnsi="Times New Roman"/>
          <w:sz w:val="24"/>
          <w:szCs w:val="24"/>
        </w:rPr>
        <w:t xml:space="preserve"> также развивае</w:t>
      </w:r>
      <w:r w:rsidR="00EC453C">
        <w:rPr>
          <w:rFonts w:ascii="Times New Roman" w:hAnsi="Times New Roman"/>
          <w:sz w:val="24"/>
          <w:szCs w:val="24"/>
        </w:rPr>
        <w:t>т</w:t>
      </w:r>
      <w:r w:rsidRPr="00A5432C">
        <w:rPr>
          <w:rFonts w:ascii="Times New Roman" w:hAnsi="Times New Roman"/>
          <w:sz w:val="24"/>
          <w:szCs w:val="24"/>
        </w:rPr>
        <w:t xml:space="preserve"> </w:t>
      </w:r>
      <w:r w:rsidR="00F217B3">
        <w:rPr>
          <w:rFonts w:ascii="Times New Roman" w:hAnsi="Times New Roman"/>
          <w:sz w:val="24"/>
          <w:szCs w:val="24"/>
        </w:rPr>
        <w:t>сотрудничество с производителями</w:t>
      </w:r>
      <w:r w:rsidRPr="00A5432C">
        <w:rPr>
          <w:rFonts w:ascii="Times New Roman" w:hAnsi="Times New Roman"/>
          <w:sz w:val="24"/>
          <w:szCs w:val="24"/>
        </w:rPr>
        <w:t xml:space="preserve"> техники под торговыми марками </w:t>
      </w:r>
      <w:proofErr w:type="spellStart"/>
      <w:r w:rsidRPr="00A5432C">
        <w:rPr>
          <w:rFonts w:ascii="Times New Roman" w:hAnsi="Times New Roman"/>
          <w:sz w:val="24"/>
          <w:szCs w:val="24"/>
        </w:rPr>
        <w:t>Hi</w:t>
      </w:r>
      <w:proofErr w:type="spellEnd"/>
      <w:r w:rsidRPr="00A5432C">
        <w:rPr>
          <w:rFonts w:ascii="Times New Roman" w:hAnsi="Times New Roman"/>
          <w:sz w:val="24"/>
          <w:szCs w:val="24"/>
        </w:rPr>
        <w:t xml:space="preserve"> и </w:t>
      </w:r>
      <w:proofErr w:type="spellStart"/>
      <w:r w:rsidRPr="00A5432C">
        <w:rPr>
          <w:rFonts w:ascii="Times New Roman" w:hAnsi="Times New Roman"/>
          <w:sz w:val="24"/>
          <w:szCs w:val="24"/>
        </w:rPr>
        <w:t>Novex</w:t>
      </w:r>
      <w:proofErr w:type="spellEnd"/>
      <w:r w:rsidRPr="00A5432C">
        <w:rPr>
          <w:rFonts w:ascii="Times New Roman" w:hAnsi="Times New Roman"/>
          <w:sz w:val="24"/>
          <w:szCs w:val="24"/>
        </w:rPr>
        <w:t xml:space="preserve"> на фоне роста спроса на средний и низкий ценовые сегменты. В этих условиях, когда появляются новые производители и имена на рынке электроники, меняются гарантийные условия, для покупателей среди факторов выбора важным становится не только бренд производителя, но и бренд продавца, это даёт потребителю гарантию качественного выбора и возможности решить любые вопросы, которые могут возникнуть в процессе эксплуатации техники. </w:t>
      </w:r>
    </w:p>
    <w:p w14:paraId="7E3864CC" w14:textId="77777777" w:rsidR="00527495" w:rsidRDefault="00A5432C" w:rsidP="00A5432C">
      <w:pPr>
        <w:widowControl w:val="0"/>
        <w:autoSpaceDE w:val="0"/>
        <w:autoSpaceDN w:val="0"/>
        <w:adjustRightInd w:val="0"/>
        <w:spacing w:after="0" w:line="240" w:lineRule="auto"/>
        <w:jc w:val="both"/>
        <w:rPr>
          <w:rFonts w:ascii="Times New Roman" w:hAnsi="Times New Roman"/>
          <w:sz w:val="24"/>
          <w:szCs w:val="24"/>
        </w:rPr>
      </w:pPr>
      <w:r w:rsidRPr="00A5432C">
        <w:rPr>
          <w:rFonts w:ascii="Times New Roman" w:hAnsi="Times New Roman"/>
          <w:sz w:val="24"/>
          <w:szCs w:val="24"/>
        </w:rPr>
        <w:t>Принимая во внимание текущую волатильность рубля и целый ряд макроэкономических факторов, создающих высокий уровень неопределённости, Группа Поручителя в настоящий момент воздерживается от краткосрочных и долгосрочных прогнозов как по операционным, так и по финансовым показателям. В настоящее время менеджмент Группы Поручителя проводит анализ потенциального влияния микро- и макроэкономических условий на будущие операционные и финансовые результаты деятельности Группы Поручителя и не исключает пересмотра ранее заявленных целей.</w:t>
      </w:r>
      <w:r w:rsidR="00960A13">
        <w:rPr>
          <w:rFonts w:ascii="Times New Roman" w:hAnsi="Times New Roman"/>
          <w:sz w:val="24"/>
          <w:szCs w:val="24"/>
        </w:rPr>
        <w:t xml:space="preserve"> </w:t>
      </w:r>
    </w:p>
    <w:p w14:paraId="4B17CA43" w14:textId="398A0040" w:rsidR="00A5432C" w:rsidRPr="00A5432C" w:rsidRDefault="00A5432C" w:rsidP="00A5432C">
      <w:pPr>
        <w:widowControl w:val="0"/>
        <w:autoSpaceDE w:val="0"/>
        <w:autoSpaceDN w:val="0"/>
        <w:adjustRightInd w:val="0"/>
        <w:spacing w:after="0" w:line="240" w:lineRule="auto"/>
        <w:jc w:val="both"/>
        <w:rPr>
          <w:rFonts w:ascii="Times New Roman" w:hAnsi="Times New Roman"/>
          <w:sz w:val="24"/>
          <w:szCs w:val="24"/>
        </w:rPr>
      </w:pPr>
      <w:r w:rsidRPr="00A5432C">
        <w:rPr>
          <w:rFonts w:ascii="Times New Roman" w:hAnsi="Times New Roman"/>
          <w:sz w:val="24"/>
          <w:szCs w:val="24"/>
        </w:rPr>
        <w:t>Сведения   в отношении организации нового производства, расширения или сокращения производства, разработки новых видов продукции - не применимо, Группа Поручителя не осуществляет производство.</w:t>
      </w:r>
    </w:p>
    <w:p w14:paraId="51ACF423" w14:textId="6AB75370" w:rsidR="00CE32AF" w:rsidRPr="00A5432C" w:rsidRDefault="00A5432C" w:rsidP="00A5432C">
      <w:pPr>
        <w:pStyle w:val="ConsPlusNormal"/>
        <w:jc w:val="both"/>
      </w:pPr>
      <w:r w:rsidRPr="00A5432C">
        <w:rPr>
          <w:rFonts w:eastAsiaTheme="minorHAnsi"/>
          <w:lang w:eastAsia="en-US"/>
        </w:rPr>
        <w:t>Модернизации и реконструкции основных средств, изменения основной деятельности не планируется.</w:t>
      </w:r>
      <w:r w:rsidR="00CE32AF" w:rsidRPr="00A5432C">
        <w:t xml:space="preserve"> </w:t>
      </w:r>
    </w:p>
    <w:p w14:paraId="731EC791" w14:textId="77777777" w:rsidR="00CE32AF" w:rsidRDefault="00CE32AF" w:rsidP="00CE32AF">
      <w:pPr>
        <w:pStyle w:val="ConsPlusNormal"/>
        <w:spacing w:before="240"/>
        <w:ind w:firstLine="540"/>
        <w:jc w:val="both"/>
      </w:pPr>
    </w:p>
    <w:p w14:paraId="7EDAF23E" w14:textId="77777777" w:rsidR="00CE32AF" w:rsidRPr="00606A7C" w:rsidRDefault="00CE32AF" w:rsidP="00CE32AF">
      <w:pPr>
        <w:pStyle w:val="ConsPlusNormal"/>
        <w:jc w:val="both"/>
        <w:outlineLvl w:val="2"/>
        <w:rPr>
          <w:b/>
        </w:rPr>
      </w:pPr>
      <w:bookmarkStart w:id="53" w:name="_Toc102669437"/>
      <w:bookmarkStart w:id="54" w:name="_Toc102669732"/>
      <w:r w:rsidRPr="00606A7C">
        <w:rPr>
          <w:b/>
        </w:rPr>
        <w:t>1.9. Сведения о рисках, связанных с деятельностью Поручителя</w:t>
      </w:r>
      <w:bookmarkEnd w:id="53"/>
      <w:bookmarkEnd w:id="54"/>
    </w:p>
    <w:p w14:paraId="308C3C5F" w14:textId="77777777" w:rsidR="00CE32AF" w:rsidRPr="00606A7C" w:rsidRDefault="00CE32AF" w:rsidP="00CE32AF">
      <w:pPr>
        <w:pStyle w:val="ConsPlusNormal"/>
        <w:ind w:firstLine="540"/>
        <w:jc w:val="both"/>
      </w:pPr>
    </w:p>
    <w:p w14:paraId="2159A42C" w14:textId="77777777" w:rsidR="00BD54F3" w:rsidRPr="00606A7C" w:rsidRDefault="00BD54F3" w:rsidP="00BD54F3">
      <w:pPr>
        <w:spacing w:after="0"/>
        <w:jc w:val="both"/>
        <w:rPr>
          <w:rFonts w:ascii="Times New Roman" w:hAnsi="Times New Roman"/>
          <w:sz w:val="24"/>
          <w:szCs w:val="24"/>
        </w:rPr>
      </w:pPr>
      <w:r w:rsidRPr="00606A7C">
        <w:rPr>
          <w:rFonts w:ascii="Times New Roman" w:hAnsi="Times New Roman"/>
          <w:sz w:val="24"/>
          <w:szCs w:val="24"/>
        </w:rPr>
        <w:t xml:space="preserve">Поручитель и Группа Поручителя рассматривают управление рисками в качестве одного из важнейших элементов стратегического и операционного управления. </w:t>
      </w:r>
    </w:p>
    <w:p w14:paraId="06FBFC3D" w14:textId="77777777" w:rsidR="00BD54F3" w:rsidRPr="00606A7C" w:rsidRDefault="00BD54F3" w:rsidP="00BD54F3">
      <w:pPr>
        <w:spacing w:after="0"/>
        <w:jc w:val="both"/>
        <w:rPr>
          <w:rFonts w:ascii="Times New Roman" w:hAnsi="Times New Roman"/>
          <w:sz w:val="24"/>
          <w:szCs w:val="24"/>
        </w:rPr>
      </w:pPr>
      <w:r w:rsidRPr="00606A7C">
        <w:rPr>
          <w:rFonts w:ascii="Times New Roman" w:hAnsi="Times New Roman"/>
          <w:sz w:val="24"/>
          <w:szCs w:val="24"/>
        </w:rPr>
        <w:t>К основным рискам, реализация которых может оказать существенное влияние на финансово-хозяйственную деятельность и финансовое положение Группы Поручителя относятся:</w:t>
      </w:r>
    </w:p>
    <w:p w14:paraId="0C0851E2" w14:textId="77777777" w:rsidR="00BD54F3" w:rsidRPr="00606A7C" w:rsidRDefault="00BD54F3" w:rsidP="00BD54F3">
      <w:pPr>
        <w:spacing w:after="0"/>
        <w:jc w:val="both"/>
        <w:rPr>
          <w:rFonts w:ascii="Times New Roman" w:hAnsi="Times New Roman"/>
          <w:sz w:val="24"/>
          <w:szCs w:val="24"/>
        </w:rPr>
      </w:pPr>
      <w:r w:rsidRPr="00606A7C">
        <w:rPr>
          <w:rFonts w:ascii="Times New Roman" w:hAnsi="Times New Roman"/>
          <w:sz w:val="24"/>
          <w:szCs w:val="24"/>
        </w:rPr>
        <w:t>- отраслевые риски;</w:t>
      </w:r>
    </w:p>
    <w:p w14:paraId="3639F48A" w14:textId="77777777" w:rsidR="00BD54F3" w:rsidRPr="00606A7C" w:rsidRDefault="00BD54F3" w:rsidP="00BD54F3">
      <w:pPr>
        <w:spacing w:after="0"/>
        <w:jc w:val="both"/>
        <w:rPr>
          <w:rFonts w:ascii="Times New Roman" w:hAnsi="Times New Roman"/>
          <w:sz w:val="24"/>
          <w:szCs w:val="24"/>
        </w:rPr>
      </w:pPr>
      <w:r w:rsidRPr="00606A7C">
        <w:rPr>
          <w:rFonts w:ascii="Times New Roman" w:hAnsi="Times New Roman"/>
          <w:sz w:val="24"/>
          <w:szCs w:val="24"/>
        </w:rPr>
        <w:t>- страновые и региональные риски;</w:t>
      </w:r>
    </w:p>
    <w:p w14:paraId="686716C4" w14:textId="77777777" w:rsidR="00BD54F3" w:rsidRPr="00606A7C" w:rsidRDefault="00BD54F3" w:rsidP="00BD54F3">
      <w:pPr>
        <w:spacing w:after="0"/>
        <w:jc w:val="both"/>
        <w:rPr>
          <w:rFonts w:ascii="Times New Roman" w:hAnsi="Times New Roman"/>
          <w:sz w:val="24"/>
          <w:szCs w:val="24"/>
        </w:rPr>
      </w:pPr>
      <w:r w:rsidRPr="00606A7C">
        <w:rPr>
          <w:rFonts w:ascii="Times New Roman" w:hAnsi="Times New Roman"/>
          <w:sz w:val="24"/>
          <w:szCs w:val="24"/>
        </w:rPr>
        <w:t>- финансовые риски;</w:t>
      </w:r>
    </w:p>
    <w:p w14:paraId="55E145BA" w14:textId="77777777" w:rsidR="00BD54F3" w:rsidRPr="00606A7C" w:rsidRDefault="00BD54F3" w:rsidP="00BD54F3">
      <w:pPr>
        <w:spacing w:after="0"/>
        <w:jc w:val="both"/>
        <w:rPr>
          <w:rFonts w:ascii="Times New Roman" w:hAnsi="Times New Roman"/>
          <w:sz w:val="24"/>
          <w:szCs w:val="24"/>
        </w:rPr>
      </w:pPr>
      <w:r w:rsidRPr="00606A7C">
        <w:rPr>
          <w:rFonts w:ascii="Times New Roman" w:hAnsi="Times New Roman"/>
          <w:sz w:val="24"/>
          <w:szCs w:val="24"/>
        </w:rPr>
        <w:t>- риск потери деловой репутации (репутационные риски).</w:t>
      </w:r>
    </w:p>
    <w:p w14:paraId="3E3CD952" w14:textId="77777777" w:rsidR="00BD54F3" w:rsidRPr="00606A7C" w:rsidRDefault="00BD54F3" w:rsidP="00BD54F3">
      <w:pPr>
        <w:spacing w:after="0"/>
        <w:jc w:val="both"/>
        <w:rPr>
          <w:rFonts w:ascii="Times New Roman" w:hAnsi="Times New Roman"/>
          <w:sz w:val="24"/>
          <w:szCs w:val="24"/>
        </w:rPr>
      </w:pPr>
    </w:p>
    <w:p w14:paraId="3F69F615" w14:textId="77777777" w:rsidR="00BD54F3" w:rsidRPr="00606A7C" w:rsidRDefault="00BD54F3" w:rsidP="00BD54F3">
      <w:pPr>
        <w:spacing w:after="0"/>
        <w:jc w:val="both"/>
        <w:rPr>
          <w:rFonts w:ascii="Times New Roman" w:hAnsi="Times New Roman"/>
          <w:sz w:val="24"/>
          <w:szCs w:val="24"/>
        </w:rPr>
      </w:pPr>
      <w:r w:rsidRPr="00606A7C">
        <w:rPr>
          <w:rFonts w:ascii="Times New Roman" w:hAnsi="Times New Roman"/>
          <w:sz w:val="24"/>
          <w:szCs w:val="24"/>
        </w:rPr>
        <w:t xml:space="preserve">Поскольку Поручитель не является эмитентом ценных бумаг, риски, связанные с приобретением ценных бумаг Поручителя, не приводятся. </w:t>
      </w:r>
    </w:p>
    <w:p w14:paraId="5F124E8E" w14:textId="77777777" w:rsidR="00BD54F3" w:rsidRPr="00606A7C" w:rsidRDefault="00BD54F3" w:rsidP="00BD54F3">
      <w:pPr>
        <w:spacing w:after="0"/>
        <w:jc w:val="both"/>
        <w:rPr>
          <w:rFonts w:ascii="Times New Roman" w:hAnsi="Times New Roman"/>
          <w:sz w:val="24"/>
          <w:szCs w:val="24"/>
        </w:rPr>
      </w:pPr>
      <w:r w:rsidRPr="00606A7C">
        <w:rPr>
          <w:rFonts w:ascii="Times New Roman" w:hAnsi="Times New Roman"/>
          <w:sz w:val="24"/>
          <w:szCs w:val="24"/>
        </w:rPr>
        <w:t xml:space="preserve">Поручитель </w:t>
      </w:r>
      <w:proofErr w:type="spellStart"/>
      <w:r w:rsidRPr="00606A7C">
        <w:rPr>
          <w:rFonts w:ascii="Times New Roman" w:hAnsi="Times New Roman"/>
          <w:sz w:val="24"/>
          <w:szCs w:val="24"/>
        </w:rPr>
        <w:t>дает</w:t>
      </w:r>
      <w:proofErr w:type="spellEnd"/>
      <w:r w:rsidRPr="00606A7C">
        <w:rPr>
          <w:rFonts w:ascii="Times New Roman" w:hAnsi="Times New Roman"/>
          <w:sz w:val="24"/>
          <w:szCs w:val="24"/>
        </w:rPr>
        <w:t xml:space="preserve"> характеристику рискам и </w:t>
      </w:r>
      <w:proofErr w:type="spellStart"/>
      <w:r w:rsidRPr="00606A7C">
        <w:rPr>
          <w:rFonts w:ascii="Times New Roman" w:hAnsi="Times New Roman"/>
          <w:sz w:val="24"/>
          <w:szCs w:val="24"/>
        </w:rPr>
        <w:t>неопределенностям</w:t>
      </w:r>
      <w:proofErr w:type="spellEnd"/>
      <w:r w:rsidRPr="00606A7C">
        <w:rPr>
          <w:rFonts w:ascii="Times New Roman" w:hAnsi="Times New Roman"/>
          <w:sz w:val="24"/>
          <w:szCs w:val="24"/>
        </w:rPr>
        <w:t xml:space="preserve">, которые считает существенными, ориентируясь на собственную точку зрения и оценки. Однако перечень рисков, </w:t>
      </w:r>
      <w:proofErr w:type="spellStart"/>
      <w:r w:rsidRPr="00606A7C">
        <w:rPr>
          <w:rFonts w:ascii="Times New Roman" w:hAnsi="Times New Roman"/>
          <w:sz w:val="24"/>
          <w:szCs w:val="24"/>
        </w:rPr>
        <w:t>приведенный</w:t>
      </w:r>
      <w:proofErr w:type="spellEnd"/>
      <w:r w:rsidRPr="00606A7C">
        <w:rPr>
          <w:rFonts w:ascii="Times New Roman" w:hAnsi="Times New Roman"/>
          <w:sz w:val="24"/>
          <w:szCs w:val="24"/>
        </w:rPr>
        <w:t xml:space="preserve"> в настоящем пункте </w:t>
      </w:r>
      <w:proofErr w:type="spellStart"/>
      <w:r w:rsidRPr="00606A7C">
        <w:rPr>
          <w:rFonts w:ascii="Times New Roman" w:hAnsi="Times New Roman"/>
          <w:sz w:val="24"/>
          <w:szCs w:val="24"/>
        </w:rPr>
        <w:t>отчета</w:t>
      </w:r>
      <w:proofErr w:type="spellEnd"/>
      <w:r w:rsidRPr="00606A7C">
        <w:rPr>
          <w:rFonts w:ascii="Times New Roman" w:hAnsi="Times New Roman"/>
          <w:sz w:val="24"/>
          <w:szCs w:val="24"/>
        </w:rPr>
        <w:t xml:space="preserve"> Поручителя, может быть не единственным, с которым можно столкнуться. Возникновение дополнительных рисков и </w:t>
      </w:r>
      <w:proofErr w:type="spellStart"/>
      <w:r w:rsidRPr="00606A7C">
        <w:rPr>
          <w:rFonts w:ascii="Times New Roman" w:hAnsi="Times New Roman"/>
          <w:sz w:val="24"/>
          <w:szCs w:val="24"/>
        </w:rPr>
        <w:t>неопределенностей</w:t>
      </w:r>
      <w:proofErr w:type="spellEnd"/>
      <w:r w:rsidRPr="00606A7C">
        <w:rPr>
          <w:rFonts w:ascii="Times New Roman" w:hAnsi="Times New Roman"/>
          <w:sz w:val="24"/>
          <w:szCs w:val="24"/>
        </w:rPr>
        <w:t xml:space="preserve">, включая риски и </w:t>
      </w:r>
      <w:proofErr w:type="spellStart"/>
      <w:r w:rsidRPr="00606A7C">
        <w:rPr>
          <w:rFonts w:ascii="Times New Roman" w:hAnsi="Times New Roman"/>
          <w:sz w:val="24"/>
          <w:szCs w:val="24"/>
        </w:rPr>
        <w:t>неопределенности</w:t>
      </w:r>
      <w:proofErr w:type="spellEnd"/>
      <w:r w:rsidRPr="00606A7C">
        <w:rPr>
          <w:rFonts w:ascii="Times New Roman" w:hAnsi="Times New Roman"/>
          <w:sz w:val="24"/>
          <w:szCs w:val="24"/>
        </w:rPr>
        <w:t>, о которых Поручителю и Группе Поручителя в настоящий момент ничего не известно или которые Поручитель и Группа Поручителя считают несущественными, может повлиять на деятельность Поручителя и Группы Поручителя в целом.</w:t>
      </w:r>
    </w:p>
    <w:p w14:paraId="0EF4C821" w14:textId="18188D80" w:rsidR="00CE32AF" w:rsidRPr="00606A7C" w:rsidRDefault="00BD54F3" w:rsidP="00BD54F3">
      <w:pPr>
        <w:pStyle w:val="ConsPlusNormal"/>
        <w:jc w:val="both"/>
      </w:pPr>
      <w:r w:rsidRPr="00606A7C">
        <w:t>Развивающиеся рынки, в частности, рынки Российской Федерации характеризуются более высоким уровнем рисков, чем более развитые рынки, включая значительные правовые, экономические и политические риски.</w:t>
      </w:r>
    </w:p>
    <w:p w14:paraId="61F04CE9" w14:textId="77777777" w:rsidR="00BD54F3" w:rsidRPr="00606A7C" w:rsidRDefault="00BD54F3" w:rsidP="00BD54F3">
      <w:pPr>
        <w:widowControl w:val="0"/>
        <w:autoSpaceDE w:val="0"/>
        <w:autoSpaceDN w:val="0"/>
        <w:adjustRightInd w:val="0"/>
        <w:spacing w:after="0" w:line="240" w:lineRule="auto"/>
        <w:jc w:val="both"/>
        <w:rPr>
          <w:rFonts w:ascii="Times New Roman" w:hAnsi="Times New Roman"/>
          <w:b/>
          <w:sz w:val="24"/>
          <w:szCs w:val="24"/>
        </w:rPr>
      </w:pPr>
    </w:p>
    <w:p w14:paraId="4DF62B20" w14:textId="116EC7B6" w:rsidR="00BD54F3" w:rsidRPr="00606A7C" w:rsidRDefault="00BD54F3" w:rsidP="00BD54F3">
      <w:pPr>
        <w:widowControl w:val="0"/>
        <w:autoSpaceDE w:val="0"/>
        <w:autoSpaceDN w:val="0"/>
        <w:adjustRightInd w:val="0"/>
        <w:spacing w:after="0" w:line="240" w:lineRule="auto"/>
        <w:jc w:val="both"/>
        <w:rPr>
          <w:rFonts w:ascii="Times New Roman" w:hAnsi="Times New Roman"/>
          <w:b/>
          <w:sz w:val="24"/>
          <w:szCs w:val="24"/>
        </w:rPr>
      </w:pPr>
      <w:r w:rsidRPr="00606A7C">
        <w:rPr>
          <w:rFonts w:ascii="Times New Roman" w:hAnsi="Times New Roman"/>
          <w:b/>
          <w:sz w:val="24"/>
          <w:szCs w:val="24"/>
        </w:rPr>
        <w:t>Возможные последствия реализации каждого из описанных ниже рисков:</w:t>
      </w:r>
    </w:p>
    <w:p w14:paraId="77E145A9" w14:textId="0F80D066" w:rsidR="00BD54F3" w:rsidRPr="00606A7C" w:rsidRDefault="00BD54F3" w:rsidP="00BD54F3">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lastRenderedPageBreak/>
        <w:t>Наиболее негативные последствия для хозяйственной деятельности Поручителя</w:t>
      </w:r>
      <w:r w:rsidR="00527495" w:rsidRPr="00527495">
        <w:t xml:space="preserve"> </w:t>
      </w:r>
      <w:r w:rsidR="00527495" w:rsidRPr="00527495">
        <w:rPr>
          <w:rFonts w:ascii="Times New Roman" w:hAnsi="Times New Roman"/>
          <w:sz w:val="24"/>
          <w:szCs w:val="24"/>
        </w:rPr>
        <w:t xml:space="preserve">и его возможности исполнять обязательства по Биржевым </w:t>
      </w:r>
      <w:r w:rsidR="00527495">
        <w:rPr>
          <w:rFonts w:ascii="Times New Roman" w:hAnsi="Times New Roman"/>
          <w:sz w:val="24"/>
          <w:szCs w:val="24"/>
        </w:rPr>
        <w:t>о</w:t>
      </w:r>
      <w:r w:rsidR="00527495" w:rsidRPr="00527495">
        <w:rPr>
          <w:rFonts w:ascii="Times New Roman" w:hAnsi="Times New Roman"/>
          <w:sz w:val="24"/>
          <w:szCs w:val="24"/>
        </w:rPr>
        <w:t xml:space="preserve">блигациям </w:t>
      </w:r>
      <w:r w:rsidRPr="00606A7C">
        <w:rPr>
          <w:rFonts w:ascii="Times New Roman" w:hAnsi="Times New Roman"/>
          <w:sz w:val="24"/>
          <w:szCs w:val="24"/>
        </w:rPr>
        <w:t xml:space="preserve">может оказать реализация финансовых, отраслевых, стратегических или страновых и региональных рисков, которые могут быть сопряжены с получением убытков, потерей финансовой устойчивости и </w:t>
      </w:r>
      <w:proofErr w:type="spellStart"/>
      <w:r w:rsidRPr="00606A7C">
        <w:rPr>
          <w:rFonts w:ascii="Times New Roman" w:hAnsi="Times New Roman"/>
          <w:sz w:val="24"/>
          <w:szCs w:val="24"/>
        </w:rPr>
        <w:t>платежеспособности</w:t>
      </w:r>
      <w:proofErr w:type="spellEnd"/>
      <w:r w:rsidRPr="00606A7C">
        <w:rPr>
          <w:rFonts w:ascii="Times New Roman" w:hAnsi="Times New Roman"/>
          <w:sz w:val="24"/>
          <w:szCs w:val="24"/>
        </w:rPr>
        <w:t xml:space="preserve"> Поручителя и Группы Поручителя. В случае возникновения любого из описанных рисков, Поручитель предпримет все возможные меры по ограничению их негативного влияния. Определение в настоящее время конкретных действий и обязательств Поручителя и Группы Поручителя при наступлении какого-либо из перечисленных в факторах риска событий не представляется возможным, так как разработка адекватных соответствующим событиям мер затруднена </w:t>
      </w:r>
      <w:proofErr w:type="spellStart"/>
      <w:r w:rsidRPr="00606A7C">
        <w:rPr>
          <w:rFonts w:ascii="Times New Roman" w:hAnsi="Times New Roman"/>
          <w:sz w:val="24"/>
          <w:szCs w:val="24"/>
        </w:rPr>
        <w:t>неопределенностью</w:t>
      </w:r>
      <w:proofErr w:type="spellEnd"/>
      <w:r w:rsidRPr="00606A7C">
        <w:rPr>
          <w:rFonts w:ascii="Times New Roman" w:hAnsi="Times New Roman"/>
          <w:sz w:val="24"/>
          <w:szCs w:val="24"/>
        </w:rPr>
        <w:t xml:space="preserve"> развития ситуации в будущем. Параметры проводимых мероприятий будут зависеть от особенностей создавшейся ситуации в каждом конкретном случае.</w:t>
      </w:r>
    </w:p>
    <w:p w14:paraId="6C1A748D" w14:textId="183A58D6" w:rsidR="00BD54F3" w:rsidRPr="00606A7C" w:rsidRDefault="00BD54F3" w:rsidP="00BD54F3">
      <w:pPr>
        <w:pStyle w:val="ConsPlusNormal"/>
        <w:jc w:val="both"/>
        <w:rPr>
          <w:color w:val="538135" w:themeColor="accent6" w:themeShade="BF"/>
          <w:sz w:val="22"/>
          <w:szCs w:val="22"/>
        </w:rPr>
      </w:pPr>
      <w:r w:rsidRPr="00606A7C">
        <w:t xml:space="preserve">Перечень рисков, </w:t>
      </w:r>
      <w:proofErr w:type="spellStart"/>
      <w:r w:rsidRPr="00606A7C">
        <w:t>приведенных</w:t>
      </w:r>
      <w:proofErr w:type="spellEnd"/>
      <w:r w:rsidRPr="00606A7C">
        <w:t xml:space="preserve"> в настоящем пункте, отражает точку зрения и собственные оценки Поручителя и в силу этого не является исчерпывающим и единственно возможным, при этом потенциальные инвесторы, прежде чем принимать инвестиционное решение, должны сформировать собственное мнение, не опираясь исключительно на факторы, описанные в настоящем пункте.</w:t>
      </w:r>
    </w:p>
    <w:p w14:paraId="5FAE55A1" w14:textId="77777777" w:rsidR="00CE32AF" w:rsidRPr="00606A7C" w:rsidRDefault="00CE32AF" w:rsidP="00CE32AF">
      <w:pPr>
        <w:pStyle w:val="ConsPlusNormal"/>
        <w:ind w:firstLine="540"/>
        <w:jc w:val="both"/>
      </w:pPr>
    </w:p>
    <w:p w14:paraId="3E17F1CE" w14:textId="77777777" w:rsidR="00CE32AF" w:rsidRPr="00606A7C" w:rsidRDefault="00CE32AF" w:rsidP="00CE32AF">
      <w:pPr>
        <w:pStyle w:val="ConsPlusNormal"/>
        <w:jc w:val="both"/>
        <w:outlineLvl w:val="2"/>
        <w:rPr>
          <w:b/>
        </w:rPr>
      </w:pPr>
      <w:bookmarkStart w:id="55" w:name="_Toc102669438"/>
      <w:bookmarkStart w:id="56" w:name="_Toc102669733"/>
      <w:r w:rsidRPr="00606A7C">
        <w:rPr>
          <w:b/>
        </w:rPr>
        <w:t>1.9.1. Отраслевые риски</w:t>
      </w:r>
      <w:bookmarkEnd w:id="55"/>
      <w:bookmarkEnd w:id="56"/>
    </w:p>
    <w:p w14:paraId="37A45064" w14:textId="77777777" w:rsidR="00CE32AF" w:rsidRPr="00606A7C" w:rsidRDefault="00CE32AF" w:rsidP="00CE32AF">
      <w:pPr>
        <w:pStyle w:val="ConsPlusNormal"/>
        <w:spacing w:before="240"/>
        <w:jc w:val="both"/>
        <w:rPr>
          <w:b/>
        </w:rPr>
      </w:pPr>
      <w:r w:rsidRPr="00606A7C">
        <w:rPr>
          <w:b/>
        </w:rPr>
        <w:t xml:space="preserve">Риски, характерные для отрасли, в которой группа Поручителя осуществляет основную финансово-хозяйственную деятельность: </w:t>
      </w:r>
    </w:p>
    <w:p w14:paraId="039D622D" w14:textId="77777777" w:rsidR="00BD54F3" w:rsidRPr="00606A7C" w:rsidRDefault="00BD54F3" w:rsidP="00BD54F3">
      <w:pPr>
        <w:widowControl w:val="0"/>
        <w:numPr>
          <w:ilvl w:val="0"/>
          <w:numId w:val="12"/>
        </w:numPr>
        <w:autoSpaceDE w:val="0"/>
        <w:autoSpaceDN w:val="0"/>
        <w:adjustRightInd w:val="0"/>
        <w:spacing w:before="120" w:after="0" w:line="240" w:lineRule="auto"/>
        <w:ind w:left="709" w:hanging="283"/>
        <w:jc w:val="both"/>
        <w:rPr>
          <w:rFonts w:ascii="Times New Roman" w:eastAsia="Times New Roman" w:hAnsi="Times New Roman"/>
          <w:bCs/>
          <w:iCs/>
          <w:sz w:val="24"/>
          <w:szCs w:val="24"/>
        </w:rPr>
      </w:pPr>
      <w:r w:rsidRPr="00606A7C">
        <w:rPr>
          <w:rFonts w:ascii="Times New Roman" w:eastAsia="Times New Roman" w:hAnsi="Times New Roman"/>
          <w:bCs/>
          <w:iCs/>
          <w:sz w:val="24"/>
          <w:szCs w:val="24"/>
        </w:rPr>
        <w:t>Риск применения международных санкций;</w:t>
      </w:r>
    </w:p>
    <w:p w14:paraId="47CC1A96" w14:textId="77777777" w:rsidR="00BD54F3" w:rsidRPr="00606A7C" w:rsidRDefault="00BD54F3" w:rsidP="00BD54F3">
      <w:pPr>
        <w:widowControl w:val="0"/>
        <w:numPr>
          <w:ilvl w:val="0"/>
          <w:numId w:val="12"/>
        </w:numPr>
        <w:autoSpaceDE w:val="0"/>
        <w:autoSpaceDN w:val="0"/>
        <w:adjustRightInd w:val="0"/>
        <w:spacing w:before="120" w:after="0" w:line="240" w:lineRule="auto"/>
        <w:ind w:left="709" w:hanging="283"/>
        <w:jc w:val="both"/>
        <w:rPr>
          <w:rFonts w:ascii="Times New Roman" w:eastAsia="Times New Roman" w:hAnsi="Times New Roman"/>
          <w:bCs/>
          <w:iCs/>
          <w:sz w:val="24"/>
          <w:szCs w:val="24"/>
        </w:rPr>
      </w:pPr>
      <w:r w:rsidRPr="00606A7C">
        <w:rPr>
          <w:rFonts w:ascii="Times New Roman" w:eastAsia="Times New Roman" w:hAnsi="Times New Roman"/>
          <w:bCs/>
          <w:iCs/>
          <w:sz w:val="24"/>
          <w:szCs w:val="24"/>
        </w:rPr>
        <w:t>Риск изменения конкурентной среды и потери доли рынка;</w:t>
      </w:r>
    </w:p>
    <w:p w14:paraId="7C24B5D8" w14:textId="77777777" w:rsidR="00BD54F3" w:rsidRPr="00606A7C" w:rsidRDefault="00BD54F3" w:rsidP="00BD54F3">
      <w:pPr>
        <w:widowControl w:val="0"/>
        <w:numPr>
          <w:ilvl w:val="0"/>
          <w:numId w:val="12"/>
        </w:numPr>
        <w:autoSpaceDE w:val="0"/>
        <w:autoSpaceDN w:val="0"/>
        <w:adjustRightInd w:val="0"/>
        <w:spacing w:before="120" w:after="0" w:line="240" w:lineRule="auto"/>
        <w:ind w:left="709" w:hanging="283"/>
        <w:jc w:val="both"/>
        <w:rPr>
          <w:rFonts w:ascii="Times New Roman" w:eastAsia="Times New Roman" w:hAnsi="Times New Roman"/>
          <w:bCs/>
          <w:iCs/>
          <w:sz w:val="24"/>
          <w:szCs w:val="24"/>
        </w:rPr>
      </w:pPr>
      <w:r w:rsidRPr="00606A7C">
        <w:rPr>
          <w:rFonts w:ascii="Times New Roman" w:eastAsia="Times New Roman" w:hAnsi="Times New Roman"/>
          <w:bCs/>
          <w:iCs/>
          <w:sz w:val="24"/>
          <w:szCs w:val="24"/>
        </w:rPr>
        <w:t>Риски снижения потребительского спроса и сокращения рынка;</w:t>
      </w:r>
    </w:p>
    <w:p w14:paraId="27611901" w14:textId="77777777" w:rsidR="00BD54F3" w:rsidRPr="00606A7C" w:rsidRDefault="00BD54F3" w:rsidP="00BD54F3">
      <w:pPr>
        <w:widowControl w:val="0"/>
        <w:numPr>
          <w:ilvl w:val="0"/>
          <w:numId w:val="12"/>
        </w:numPr>
        <w:autoSpaceDE w:val="0"/>
        <w:autoSpaceDN w:val="0"/>
        <w:adjustRightInd w:val="0"/>
        <w:spacing w:before="120" w:after="0" w:line="240" w:lineRule="auto"/>
        <w:ind w:left="709" w:hanging="283"/>
        <w:jc w:val="both"/>
        <w:rPr>
          <w:rFonts w:ascii="Times New Roman" w:eastAsia="Times New Roman" w:hAnsi="Times New Roman"/>
          <w:bCs/>
          <w:iCs/>
          <w:sz w:val="24"/>
          <w:szCs w:val="24"/>
        </w:rPr>
      </w:pPr>
      <w:r w:rsidRPr="00606A7C">
        <w:rPr>
          <w:rFonts w:ascii="Times New Roman" w:eastAsia="Times New Roman" w:hAnsi="Times New Roman"/>
          <w:bCs/>
          <w:iCs/>
          <w:sz w:val="24"/>
          <w:szCs w:val="24"/>
        </w:rPr>
        <w:t>Риск изменения требований законодательства в сфере торговли бытовой техникой и электроникой.</w:t>
      </w:r>
    </w:p>
    <w:p w14:paraId="03B9C489"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Влияние возможного ухудшения ситуации в отрасли на деятельность группы Поручителя и исполнение обязательств по ценным бумагам:</w:t>
      </w:r>
    </w:p>
    <w:p w14:paraId="08B56163" w14:textId="77777777" w:rsidR="00997E8A" w:rsidRPr="00606A7C" w:rsidRDefault="00997E8A" w:rsidP="00997E8A">
      <w:pPr>
        <w:widowControl w:val="0"/>
        <w:autoSpaceDE w:val="0"/>
        <w:autoSpaceDN w:val="0"/>
        <w:adjustRightInd w:val="0"/>
        <w:spacing w:after="0" w:line="240" w:lineRule="auto"/>
        <w:jc w:val="both"/>
        <w:rPr>
          <w:rFonts w:ascii="Times New Roman" w:eastAsia="Times New Roman" w:hAnsi="Times New Roman"/>
          <w:bCs/>
          <w:iCs/>
          <w:sz w:val="24"/>
          <w:szCs w:val="24"/>
        </w:rPr>
      </w:pPr>
      <w:r w:rsidRPr="00606A7C">
        <w:rPr>
          <w:rFonts w:ascii="Times New Roman" w:eastAsia="Times New Roman" w:hAnsi="Times New Roman"/>
          <w:bCs/>
          <w:iCs/>
          <w:sz w:val="24"/>
          <w:szCs w:val="24"/>
        </w:rPr>
        <w:t xml:space="preserve">На фоне </w:t>
      </w:r>
      <w:proofErr w:type="spellStart"/>
      <w:r w:rsidRPr="00606A7C">
        <w:rPr>
          <w:rFonts w:ascii="Times New Roman" w:eastAsia="Times New Roman" w:hAnsi="Times New Roman"/>
          <w:bCs/>
          <w:iCs/>
          <w:sz w:val="24"/>
          <w:szCs w:val="24"/>
        </w:rPr>
        <w:t>введенных</w:t>
      </w:r>
      <w:proofErr w:type="spellEnd"/>
      <w:r w:rsidRPr="00606A7C">
        <w:rPr>
          <w:rFonts w:ascii="Times New Roman" w:eastAsia="Times New Roman" w:hAnsi="Times New Roman"/>
          <w:bCs/>
          <w:iCs/>
          <w:sz w:val="24"/>
          <w:szCs w:val="24"/>
        </w:rPr>
        <w:t xml:space="preserve"> рядом зарубежных стран санкций против Российской Федерации в целом, а также против отдельных отраслей российской экономики, отдельных компаний и лиц, наблюдается существенный рост волатильности на фондовых и валютных рынках. Данные события с высокой долей вероятности могут повлиять на деятельность российских организаций в различных отраслях экономики. </w:t>
      </w:r>
    </w:p>
    <w:p w14:paraId="3165CD7C" w14:textId="77777777" w:rsidR="00997E8A" w:rsidRPr="00606A7C" w:rsidRDefault="00997E8A" w:rsidP="00997E8A">
      <w:pPr>
        <w:widowControl w:val="0"/>
        <w:autoSpaceDE w:val="0"/>
        <w:autoSpaceDN w:val="0"/>
        <w:adjustRightInd w:val="0"/>
        <w:spacing w:after="0" w:line="240" w:lineRule="auto"/>
        <w:jc w:val="both"/>
        <w:rPr>
          <w:rFonts w:ascii="Times New Roman" w:eastAsia="Times New Roman" w:hAnsi="Times New Roman"/>
          <w:bCs/>
          <w:iCs/>
          <w:sz w:val="24"/>
          <w:szCs w:val="24"/>
        </w:rPr>
      </w:pPr>
      <w:r w:rsidRPr="00606A7C">
        <w:rPr>
          <w:rFonts w:ascii="Times New Roman" w:eastAsia="Times New Roman" w:hAnsi="Times New Roman"/>
          <w:bCs/>
          <w:iCs/>
          <w:sz w:val="24"/>
          <w:szCs w:val="24"/>
        </w:rPr>
        <w:t xml:space="preserve">Основным видом деятельности Группы Поручителя является торговля бытовой техникой и электроникой.  </w:t>
      </w:r>
    </w:p>
    <w:p w14:paraId="2988E291" w14:textId="77777777" w:rsidR="00997E8A" w:rsidRPr="00606A7C" w:rsidRDefault="00997E8A" w:rsidP="00997E8A">
      <w:pPr>
        <w:widowControl w:val="0"/>
        <w:autoSpaceDE w:val="0"/>
        <w:autoSpaceDN w:val="0"/>
        <w:adjustRightInd w:val="0"/>
        <w:spacing w:after="0" w:line="240" w:lineRule="auto"/>
        <w:jc w:val="both"/>
        <w:rPr>
          <w:rFonts w:ascii="Times New Roman" w:eastAsia="Times New Roman" w:hAnsi="Times New Roman"/>
          <w:bCs/>
          <w:iCs/>
          <w:sz w:val="24"/>
          <w:szCs w:val="24"/>
        </w:rPr>
      </w:pPr>
      <w:r w:rsidRPr="00606A7C">
        <w:rPr>
          <w:rFonts w:ascii="Times New Roman" w:eastAsia="Times New Roman" w:hAnsi="Times New Roman"/>
          <w:bCs/>
          <w:iCs/>
          <w:sz w:val="24"/>
          <w:szCs w:val="24"/>
        </w:rPr>
        <w:t xml:space="preserve">Группа Поручителя </w:t>
      </w:r>
      <w:proofErr w:type="spellStart"/>
      <w:r w:rsidRPr="00606A7C">
        <w:rPr>
          <w:rFonts w:ascii="Times New Roman" w:eastAsia="Times New Roman" w:hAnsi="Times New Roman"/>
          <w:bCs/>
          <w:iCs/>
          <w:sz w:val="24"/>
          <w:szCs w:val="24"/>
        </w:rPr>
        <w:t>продает</w:t>
      </w:r>
      <w:proofErr w:type="spellEnd"/>
      <w:r w:rsidRPr="00606A7C">
        <w:rPr>
          <w:rFonts w:ascii="Times New Roman" w:eastAsia="Times New Roman" w:hAnsi="Times New Roman"/>
          <w:bCs/>
          <w:iCs/>
          <w:sz w:val="24"/>
          <w:szCs w:val="24"/>
        </w:rPr>
        <w:t xml:space="preserve"> товары, спрос на которые чувствителен к изменениям экономических условий и факторов, влияющих на потребительские расходы. Экономические условия и другие факторы, включая доверие покупателей, уровень занятости и темп роста доходов населения, процентные ставки, уровень долговой нагрузки населения и доступность потребительского кредитования, влияют на потребительские расходы и потребительские предпочтения. Глобальное снижение темпов роста российской и мировой экономики или неопределённые экономические перспективы могут отрицательно сказаться</w:t>
      </w:r>
      <w:r w:rsidRPr="00606A7C">
        <w:rPr>
          <w:rFonts w:ascii="Times New Roman" w:hAnsi="Times New Roman"/>
          <w:sz w:val="24"/>
          <w:szCs w:val="24"/>
        </w:rPr>
        <w:t xml:space="preserve"> </w:t>
      </w:r>
      <w:r w:rsidRPr="00606A7C">
        <w:rPr>
          <w:rFonts w:ascii="Times New Roman" w:eastAsia="Times New Roman" w:hAnsi="Times New Roman"/>
          <w:bCs/>
          <w:iCs/>
          <w:sz w:val="24"/>
          <w:szCs w:val="24"/>
        </w:rPr>
        <w:t xml:space="preserve">как на поставках определённых товаров из ассортимента бытовой техники и электроники в Россию, так и на потребительском спросе и, как следствие, операционных результатах Группы Поручителя, и могут оказать влияние на исполнение обязательств по ценным бумагам.  </w:t>
      </w:r>
    </w:p>
    <w:p w14:paraId="0368AA53" w14:textId="77777777" w:rsidR="00997E8A" w:rsidRPr="00606A7C" w:rsidRDefault="00997E8A" w:rsidP="00997E8A">
      <w:pPr>
        <w:widowControl w:val="0"/>
        <w:autoSpaceDE w:val="0"/>
        <w:autoSpaceDN w:val="0"/>
        <w:adjustRightInd w:val="0"/>
        <w:spacing w:after="0" w:line="240" w:lineRule="auto"/>
        <w:jc w:val="both"/>
        <w:rPr>
          <w:rFonts w:ascii="Times New Roman" w:eastAsia="Times New Roman" w:hAnsi="Times New Roman"/>
          <w:bCs/>
          <w:iCs/>
          <w:sz w:val="24"/>
          <w:szCs w:val="24"/>
        </w:rPr>
      </w:pPr>
      <w:r w:rsidRPr="00606A7C">
        <w:rPr>
          <w:rFonts w:ascii="Times New Roman" w:eastAsia="Times New Roman" w:hAnsi="Times New Roman"/>
          <w:bCs/>
          <w:iCs/>
          <w:sz w:val="24"/>
          <w:szCs w:val="24"/>
        </w:rPr>
        <w:t>Группа Поручителя оперативно разрабатывает и применяет необходимые меры для устранения негативного влияния данных изменений на свою деятельность.</w:t>
      </w:r>
    </w:p>
    <w:p w14:paraId="615AD6DE" w14:textId="77777777" w:rsidR="00997E8A" w:rsidRPr="00606A7C" w:rsidRDefault="00997E8A" w:rsidP="00997E8A">
      <w:pPr>
        <w:widowControl w:val="0"/>
        <w:spacing w:after="120"/>
        <w:ind w:right="-6"/>
        <w:jc w:val="both"/>
        <w:rPr>
          <w:rFonts w:ascii="Times New Roman" w:eastAsia="Times New Roman" w:hAnsi="Times New Roman"/>
          <w:bCs/>
          <w:iCs/>
          <w:sz w:val="24"/>
          <w:szCs w:val="24"/>
        </w:rPr>
      </w:pPr>
    </w:p>
    <w:p w14:paraId="74F1DCA2" w14:textId="77777777" w:rsidR="00997E8A" w:rsidRPr="00606A7C" w:rsidRDefault="00997E8A" w:rsidP="00997E8A">
      <w:pPr>
        <w:widowControl w:val="0"/>
        <w:spacing w:after="120"/>
        <w:ind w:right="-6"/>
        <w:jc w:val="both"/>
        <w:rPr>
          <w:rFonts w:ascii="Times New Roman" w:hAnsi="Times New Roman"/>
          <w:b/>
        </w:rPr>
      </w:pPr>
      <w:r w:rsidRPr="00606A7C">
        <w:rPr>
          <w:rFonts w:ascii="Times New Roman" w:hAnsi="Times New Roman"/>
          <w:b/>
          <w:sz w:val="24"/>
          <w:szCs w:val="24"/>
        </w:rPr>
        <w:t>Наиболее значимые, по мнению Поручителя, возможные изменения в отрасли (отдельно на рынке Российской Федерации и рынках за пределами Российской Федерации):</w:t>
      </w:r>
      <w:r w:rsidRPr="00606A7C">
        <w:rPr>
          <w:rFonts w:ascii="Times New Roman" w:hAnsi="Times New Roman"/>
          <w:b/>
        </w:rPr>
        <w:t xml:space="preserve"> </w:t>
      </w:r>
    </w:p>
    <w:p w14:paraId="7DAA38D2" w14:textId="77777777" w:rsidR="00997E8A" w:rsidRPr="00606A7C" w:rsidRDefault="00997E8A" w:rsidP="00997E8A">
      <w:pPr>
        <w:widowControl w:val="0"/>
        <w:spacing w:after="120"/>
        <w:ind w:right="-6"/>
        <w:jc w:val="both"/>
        <w:rPr>
          <w:rFonts w:ascii="Times New Roman" w:hAnsi="Times New Roman"/>
          <w:b/>
        </w:rPr>
      </w:pPr>
      <w:r w:rsidRPr="00606A7C">
        <w:rPr>
          <w:rFonts w:ascii="Times New Roman" w:hAnsi="Times New Roman"/>
          <w:b/>
          <w:sz w:val="24"/>
          <w:szCs w:val="24"/>
        </w:rPr>
        <w:t>- на рынке Российской Федерации:</w:t>
      </w:r>
    </w:p>
    <w:p w14:paraId="0652C7CE" w14:textId="77777777" w:rsidR="00997E8A" w:rsidRPr="00606A7C" w:rsidRDefault="00997E8A" w:rsidP="00997E8A">
      <w:pPr>
        <w:widowControl w:val="0"/>
        <w:spacing w:after="120"/>
        <w:ind w:right="-6"/>
        <w:jc w:val="both"/>
        <w:rPr>
          <w:rFonts w:ascii="Times New Roman" w:hAnsi="Times New Roman"/>
          <w:sz w:val="24"/>
          <w:szCs w:val="24"/>
        </w:rPr>
      </w:pPr>
      <w:r w:rsidRPr="00606A7C">
        <w:rPr>
          <w:rFonts w:ascii="Times New Roman" w:hAnsi="Times New Roman"/>
          <w:sz w:val="24"/>
          <w:szCs w:val="24"/>
        </w:rPr>
        <w:t>К наиболее значимым возможным изменениям на рынке бытовой техники и электроники можно отнести следующие:</w:t>
      </w:r>
    </w:p>
    <w:p w14:paraId="30C7D286" w14:textId="77777777" w:rsidR="00997E8A" w:rsidRPr="00606A7C" w:rsidRDefault="00997E8A" w:rsidP="00997E8A">
      <w:pPr>
        <w:pStyle w:val="ad"/>
        <w:widowControl w:val="0"/>
        <w:numPr>
          <w:ilvl w:val="0"/>
          <w:numId w:val="36"/>
        </w:numPr>
        <w:spacing w:after="120"/>
        <w:ind w:right="-6"/>
        <w:jc w:val="both"/>
        <w:rPr>
          <w:rFonts w:ascii="Times New Roman" w:hAnsi="Times New Roman"/>
          <w:sz w:val="24"/>
          <w:szCs w:val="24"/>
        </w:rPr>
      </w:pPr>
      <w:r w:rsidRPr="00606A7C">
        <w:rPr>
          <w:rFonts w:ascii="Times New Roman" w:hAnsi="Times New Roman"/>
          <w:sz w:val="24"/>
          <w:szCs w:val="24"/>
        </w:rPr>
        <w:t>Нарушение глобальных цепочек поставок</w:t>
      </w:r>
    </w:p>
    <w:p w14:paraId="7CE42A5B" w14:textId="77777777" w:rsidR="00997E8A" w:rsidRPr="00606A7C" w:rsidRDefault="00997E8A" w:rsidP="00997E8A">
      <w:pPr>
        <w:pStyle w:val="ad"/>
        <w:widowControl w:val="0"/>
        <w:numPr>
          <w:ilvl w:val="0"/>
          <w:numId w:val="36"/>
        </w:numPr>
        <w:spacing w:after="120"/>
        <w:ind w:right="-6"/>
        <w:jc w:val="both"/>
        <w:rPr>
          <w:rFonts w:ascii="Times New Roman" w:hAnsi="Times New Roman"/>
          <w:sz w:val="24"/>
          <w:szCs w:val="24"/>
        </w:rPr>
      </w:pPr>
      <w:r w:rsidRPr="00606A7C">
        <w:rPr>
          <w:rFonts w:ascii="Times New Roman" w:hAnsi="Times New Roman"/>
          <w:sz w:val="24"/>
          <w:szCs w:val="24"/>
        </w:rPr>
        <w:t xml:space="preserve">Отказ отдельных компаний или стран от поставок товаров и/или комплектующих на российский рынок, снижение разнообразия и доступности логистических маршрутов, а также изменения в работе платёжных инструментов и межбанковских расчётов могут иметь негативное влияние на ассортимент и стоимость бытовой техники и электроники, доступной для компаний и частных клиентов на внутреннем российском рынке и как следствие – оказывать воздействие на результаты работы Группы </w:t>
      </w:r>
      <w:proofErr w:type="spellStart"/>
      <w:r w:rsidRPr="00606A7C">
        <w:rPr>
          <w:rFonts w:ascii="Times New Roman" w:hAnsi="Times New Roman"/>
          <w:sz w:val="24"/>
          <w:szCs w:val="24"/>
        </w:rPr>
        <w:t>Поручитея</w:t>
      </w:r>
      <w:proofErr w:type="spellEnd"/>
      <w:r w:rsidRPr="00606A7C">
        <w:rPr>
          <w:rFonts w:ascii="Times New Roman" w:hAnsi="Times New Roman"/>
          <w:sz w:val="24"/>
          <w:szCs w:val="24"/>
        </w:rPr>
        <w:t>.</w:t>
      </w:r>
    </w:p>
    <w:p w14:paraId="5839D06E" w14:textId="77777777" w:rsidR="00997E8A" w:rsidRPr="00606A7C" w:rsidRDefault="00997E8A" w:rsidP="00997E8A">
      <w:pPr>
        <w:pStyle w:val="ad"/>
        <w:widowControl w:val="0"/>
        <w:numPr>
          <w:ilvl w:val="0"/>
          <w:numId w:val="36"/>
        </w:numPr>
        <w:spacing w:after="0"/>
        <w:ind w:right="-6"/>
        <w:jc w:val="both"/>
        <w:rPr>
          <w:rFonts w:ascii="Times New Roman" w:hAnsi="Times New Roman"/>
          <w:sz w:val="24"/>
          <w:szCs w:val="24"/>
        </w:rPr>
      </w:pPr>
      <w:r w:rsidRPr="00606A7C">
        <w:rPr>
          <w:rFonts w:ascii="Times New Roman" w:hAnsi="Times New Roman"/>
          <w:sz w:val="24"/>
          <w:szCs w:val="24"/>
        </w:rPr>
        <w:t>Снижение потребительского спроса:</w:t>
      </w:r>
    </w:p>
    <w:p w14:paraId="3CFDF10A" w14:textId="77777777" w:rsidR="00997E8A" w:rsidRPr="00606A7C" w:rsidRDefault="00997E8A" w:rsidP="00997E8A">
      <w:pPr>
        <w:pStyle w:val="ad"/>
        <w:widowControl w:val="0"/>
        <w:spacing w:after="0"/>
        <w:ind w:left="360" w:right="-6"/>
        <w:jc w:val="both"/>
        <w:rPr>
          <w:rFonts w:ascii="Times New Roman" w:hAnsi="Times New Roman"/>
          <w:sz w:val="24"/>
          <w:szCs w:val="24"/>
        </w:rPr>
      </w:pPr>
      <w:r w:rsidRPr="00606A7C">
        <w:rPr>
          <w:rFonts w:ascii="Times New Roman" w:hAnsi="Times New Roman"/>
          <w:sz w:val="24"/>
          <w:szCs w:val="24"/>
        </w:rPr>
        <w:t>Результатом нестабильной экономической ситуации и негативных ожиданий потребителей может стать сокращение потребительского спроса, особенно на те товары, которые не относятся к товарам первой необходимости.</w:t>
      </w:r>
    </w:p>
    <w:p w14:paraId="7514E7BE" w14:textId="77777777" w:rsidR="00997E8A" w:rsidRPr="00606A7C" w:rsidRDefault="00997E8A" w:rsidP="00997E8A">
      <w:pPr>
        <w:pStyle w:val="ad"/>
        <w:widowControl w:val="0"/>
        <w:numPr>
          <w:ilvl w:val="0"/>
          <w:numId w:val="36"/>
        </w:numPr>
        <w:spacing w:after="120"/>
        <w:ind w:right="-6"/>
        <w:jc w:val="both"/>
        <w:rPr>
          <w:rFonts w:ascii="Times New Roman" w:hAnsi="Times New Roman"/>
          <w:sz w:val="24"/>
          <w:szCs w:val="24"/>
        </w:rPr>
      </w:pPr>
      <w:r w:rsidRPr="00606A7C">
        <w:rPr>
          <w:rFonts w:ascii="Times New Roman" w:hAnsi="Times New Roman"/>
          <w:sz w:val="24"/>
          <w:szCs w:val="24"/>
        </w:rPr>
        <w:t>Изменение конкурентной среды, усиление конкуренции:</w:t>
      </w:r>
    </w:p>
    <w:p w14:paraId="3E0B5F6E" w14:textId="77777777" w:rsidR="00997E8A" w:rsidRPr="00606A7C" w:rsidRDefault="00997E8A" w:rsidP="00997E8A">
      <w:pPr>
        <w:pStyle w:val="ad"/>
        <w:widowControl w:val="0"/>
        <w:spacing w:after="120"/>
        <w:ind w:left="360" w:right="-6"/>
        <w:jc w:val="both"/>
        <w:rPr>
          <w:rFonts w:ascii="Times New Roman" w:hAnsi="Times New Roman"/>
          <w:sz w:val="24"/>
          <w:szCs w:val="24"/>
          <w:u w:val="single"/>
        </w:rPr>
      </w:pPr>
      <w:r w:rsidRPr="00606A7C">
        <w:rPr>
          <w:rFonts w:ascii="Times New Roman" w:hAnsi="Times New Roman"/>
          <w:sz w:val="24"/>
          <w:szCs w:val="24"/>
        </w:rPr>
        <w:t xml:space="preserve">Расширение присутствия на рынке конкурентов в оффлайн- и онлайн- ритейле, в том числе, в результате продолжающегося развития отдельных компаний и экосистем, регуляторные изменения в части параллельного импорта и трансграничной торговли могут привести к ослаблению конкурентной позиции </w:t>
      </w:r>
      <w:r w:rsidRPr="00606A7C">
        <w:rPr>
          <w:rFonts w:ascii="Times New Roman" w:eastAsia="Times New Roman" w:hAnsi="Times New Roman"/>
          <w:bCs/>
          <w:iCs/>
          <w:sz w:val="24"/>
          <w:szCs w:val="24"/>
        </w:rPr>
        <w:t>Группы Поручителя</w:t>
      </w:r>
      <w:r w:rsidRPr="00606A7C">
        <w:rPr>
          <w:rFonts w:ascii="Times New Roman" w:hAnsi="Times New Roman"/>
          <w:sz w:val="24"/>
          <w:szCs w:val="24"/>
        </w:rPr>
        <w:t xml:space="preserve"> и снижению занимаемой доли рынка, а также снижению прибыльности операций </w:t>
      </w:r>
      <w:r w:rsidRPr="00606A7C">
        <w:rPr>
          <w:rFonts w:ascii="Times New Roman" w:eastAsia="Times New Roman" w:hAnsi="Times New Roman"/>
          <w:bCs/>
          <w:iCs/>
          <w:sz w:val="24"/>
          <w:szCs w:val="24"/>
        </w:rPr>
        <w:t>Группы Поручителя</w:t>
      </w:r>
      <w:r w:rsidRPr="00606A7C">
        <w:rPr>
          <w:rFonts w:ascii="Times New Roman" w:hAnsi="Times New Roman"/>
          <w:sz w:val="24"/>
          <w:szCs w:val="24"/>
        </w:rPr>
        <w:t xml:space="preserve">.  </w:t>
      </w:r>
    </w:p>
    <w:p w14:paraId="5558DF18" w14:textId="77777777" w:rsidR="00997E8A" w:rsidRPr="00606A7C" w:rsidRDefault="00997E8A" w:rsidP="00997E8A">
      <w:pPr>
        <w:pStyle w:val="ad"/>
        <w:widowControl w:val="0"/>
        <w:numPr>
          <w:ilvl w:val="0"/>
          <w:numId w:val="36"/>
        </w:numPr>
        <w:spacing w:after="120"/>
        <w:ind w:right="-6"/>
        <w:jc w:val="both"/>
        <w:rPr>
          <w:rFonts w:ascii="Times New Roman" w:hAnsi="Times New Roman"/>
          <w:sz w:val="24"/>
          <w:szCs w:val="24"/>
        </w:rPr>
      </w:pPr>
      <w:r w:rsidRPr="00606A7C">
        <w:rPr>
          <w:rFonts w:ascii="Times New Roman" w:hAnsi="Times New Roman"/>
          <w:sz w:val="24"/>
          <w:szCs w:val="24"/>
        </w:rPr>
        <w:t xml:space="preserve">Пандемия новой </w:t>
      </w:r>
      <w:proofErr w:type="spellStart"/>
      <w:r w:rsidRPr="00606A7C">
        <w:rPr>
          <w:rFonts w:ascii="Times New Roman" w:hAnsi="Times New Roman"/>
          <w:sz w:val="24"/>
          <w:szCs w:val="24"/>
        </w:rPr>
        <w:t>коронавирусной</w:t>
      </w:r>
      <w:proofErr w:type="spellEnd"/>
      <w:r w:rsidRPr="00606A7C">
        <w:rPr>
          <w:rFonts w:ascii="Times New Roman" w:hAnsi="Times New Roman"/>
          <w:sz w:val="24"/>
          <w:szCs w:val="24"/>
        </w:rPr>
        <w:t xml:space="preserve"> инфекции:</w:t>
      </w:r>
    </w:p>
    <w:p w14:paraId="4D737748" w14:textId="4816B1C0" w:rsidR="00997E8A" w:rsidRPr="00606A7C" w:rsidRDefault="00997E8A" w:rsidP="00997E8A">
      <w:pPr>
        <w:pStyle w:val="ad"/>
        <w:widowControl w:val="0"/>
        <w:spacing w:after="120"/>
        <w:ind w:left="360" w:right="-6"/>
        <w:jc w:val="both"/>
        <w:rPr>
          <w:rFonts w:ascii="Times New Roman" w:hAnsi="Times New Roman"/>
          <w:sz w:val="24"/>
          <w:szCs w:val="24"/>
          <w:u w:val="single"/>
        </w:rPr>
      </w:pPr>
      <w:r w:rsidRPr="00606A7C">
        <w:rPr>
          <w:rFonts w:ascii="Times New Roman" w:hAnsi="Times New Roman"/>
          <w:sz w:val="24"/>
          <w:szCs w:val="24"/>
        </w:rPr>
        <w:t xml:space="preserve">Негативная динамика эпидемиологической обстановки может привести к введению ограничительных мер, что способно оказать негативное влияние на производственные и логистические процессы на рынке бытовой техники и электроники на глобальном уровне, </w:t>
      </w:r>
      <w:r w:rsidR="00570A30" w:rsidRPr="00606A7C">
        <w:rPr>
          <w:rFonts w:ascii="Times New Roman" w:hAnsi="Times New Roman"/>
          <w:sz w:val="24"/>
          <w:szCs w:val="24"/>
        </w:rPr>
        <w:t>и</w:t>
      </w:r>
      <w:r w:rsidRPr="00606A7C">
        <w:rPr>
          <w:rFonts w:ascii="Times New Roman" w:hAnsi="Times New Roman"/>
          <w:sz w:val="24"/>
          <w:szCs w:val="24"/>
        </w:rPr>
        <w:t>, в свою очередь, повлиять на доступность и широту ассортимента</w:t>
      </w:r>
      <w:r w:rsidR="00570A30" w:rsidRPr="00606A7C">
        <w:rPr>
          <w:rFonts w:ascii="Times New Roman" w:hAnsi="Times New Roman"/>
          <w:sz w:val="24"/>
          <w:szCs w:val="24"/>
        </w:rPr>
        <w:t xml:space="preserve"> бытовой техники и электроники</w:t>
      </w:r>
      <w:r w:rsidRPr="00606A7C">
        <w:rPr>
          <w:rFonts w:ascii="Times New Roman" w:hAnsi="Times New Roman"/>
          <w:sz w:val="24"/>
          <w:szCs w:val="24"/>
        </w:rPr>
        <w:t xml:space="preserve"> на российском рынке. Сохраняющийся на фоне пандемии дефицит комплектующих для электроники и техники способен привести к ограниченной доступности товаров для продажи </w:t>
      </w:r>
      <w:r w:rsidRPr="00606A7C">
        <w:rPr>
          <w:rFonts w:ascii="Times New Roman" w:eastAsia="Times New Roman" w:hAnsi="Times New Roman"/>
          <w:bCs/>
          <w:iCs/>
          <w:sz w:val="24"/>
          <w:szCs w:val="24"/>
        </w:rPr>
        <w:t>Групп</w:t>
      </w:r>
      <w:r w:rsidR="00570A30" w:rsidRPr="00606A7C">
        <w:rPr>
          <w:rFonts w:ascii="Times New Roman" w:eastAsia="Times New Roman" w:hAnsi="Times New Roman"/>
          <w:bCs/>
          <w:iCs/>
          <w:sz w:val="24"/>
          <w:szCs w:val="24"/>
        </w:rPr>
        <w:t>ой</w:t>
      </w:r>
      <w:r w:rsidRPr="00606A7C">
        <w:rPr>
          <w:rFonts w:ascii="Times New Roman" w:eastAsia="Times New Roman" w:hAnsi="Times New Roman"/>
          <w:bCs/>
          <w:iCs/>
          <w:sz w:val="24"/>
          <w:szCs w:val="24"/>
        </w:rPr>
        <w:t xml:space="preserve"> Поручителя</w:t>
      </w:r>
      <w:r w:rsidRPr="00606A7C">
        <w:rPr>
          <w:rFonts w:ascii="Times New Roman" w:hAnsi="Times New Roman"/>
          <w:sz w:val="24"/>
          <w:szCs w:val="24"/>
        </w:rPr>
        <w:t xml:space="preserve"> и оказать сдерживающее влияние на планы по увеличению объёма операций. Кроме того, пандемия на страновом уровне способна </w:t>
      </w:r>
      <w:r w:rsidR="00570A30" w:rsidRPr="00606A7C">
        <w:rPr>
          <w:rFonts w:ascii="Times New Roman" w:hAnsi="Times New Roman"/>
          <w:sz w:val="24"/>
          <w:szCs w:val="24"/>
        </w:rPr>
        <w:t>по</w:t>
      </w:r>
      <w:r w:rsidRPr="00606A7C">
        <w:rPr>
          <w:rFonts w:ascii="Times New Roman" w:hAnsi="Times New Roman"/>
          <w:sz w:val="24"/>
          <w:szCs w:val="24"/>
        </w:rPr>
        <w:t>влиять на выручку в оффлайн-сегменте</w:t>
      </w:r>
      <w:r w:rsidR="00570A30" w:rsidRPr="00606A7C">
        <w:rPr>
          <w:rFonts w:ascii="Times New Roman" w:hAnsi="Times New Roman"/>
          <w:sz w:val="24"/>
          <w:szCs w:val="24"/>
        </w:rPr>
        <w:t>,</w:t>
      </w:r>
      <w:r w:rsidR="00570A30" w:rsidRPr="00606A7C">
        <w:t xml:space="preserve"> </w:t>
      </w:r>
      <w:r w:rsidR="00570A30" w:rsidRPr="00606A7C">
        <w:rPr>
          <w:rFonts w:ascii="Times New Roman" w:hAnsi="Times New Roman"/>
          <w:sz w:val="24"/>
          <w:szCs w:val="24"/>
        </w:rPr>
        <w:t>в том числе, в связи с введением локальных мер, ограничивающих работу магазинов,</w:t>
      </w:r>
      <w:r w:rsidRPr="00606A7C">
        <w:rPr>
          <w:rFonts w:ascii="Times New Roman" w:hAnsi="Times New Roman"/>
          <w:sz w:val="24"/>
          <w:szCs w:val="24"/>
        </w:rPr>
        <w:t xml:space="preserve"> и в целом изменить предпочтения покупателей в пользу онлайн-покупок.</w:t>
      </w:r>
    </w:p>
    <w:p w14:paraId="61B3DDA5" w14:textId="77777777" w:rsidR="00997E8A" w:rsidRPr="00606A7C" w:rsidRDefault="00997E8A" w:rsidP="00997E8A">
      <w:pPr>
        <w:pStyle w:val="ad"/>
        <w:widowControl w:val="0"/>
        <w:numPr>
          <w:ilvl w:val="0"/>
          <w:numId w:val="36"/>
        </w:numPr>
        <w:spacing w:after="120"/>
        <w:ind w:right="-6"/>
        <w:jc w:val="both"/>
        <w:rPr>
          <w:rFonts w:ascii="Times New Roman" w:hAnsi="Times New Roman"/>
          <w:sz w:val="24"/>
          <w:szCs w:val="24"/>
        </w:rPr>
      </w:pPr>
      <w:r w:rsidRPr="00606A7C">
        <w:rPr>
          <w:rFonts w:ascii="Times New Roman" w:hAnsi="Times New Roman"/>
          <w:sz w:val="24"/>
          <w:szCs w:val="24"/>
        </w:rPr>
        <w:t>Распространение закона о торговле на непродовольственный ритейл:</w:t>
      </w:r>
    </w:p>
    <w:p w14:paraId="4C4AF0A3" w14:textId="77777777" w:rsidR="00997E8A" w:rsidRPr="00606A7C" w:rsidRDefault="00997E8A" w:rsidP="00997E8A">
      <w:pPr>
        <w:pStyle w:val="ad"/>
        <w:widowControl w:val="0"/>
        <w:spacing w:after="120"/>
        <w:ind w:left="360" w:right="-6"/>
        <w:jc w:val="both"/>
        <w:rPr>
          <w:rFonts w:ascii="Times New Roman" w:hAnsi="Times New Roman"/>
          <w:sz w:val="24"/>
          <w:szCs w:val="24"/>
          <w:u w:val="single"/>
        </w:rPr>
      </w:pPr>
      <w:r w:rsidRPr="00606A7C">
        <w:rPr>
          <w:rFonts w:ascii="Times New Roman" w:hAnsi="Times New Roman"/>
          <w:sz w:val="24"/>
          <w:szCs w:val="24"/>
        </w:rPr>
        <w:t>Усиление государственного регулирования в сфере торговли бытовой техникой и электроникой и распространение положений Федерального Закона от 28.12.2009 N 381-ФЗ «Об основах государственного регулирования торговой деятельности в Российской Федерации» на непродовольственный ритейл может оказать отрицательное влияние на финансовые показатели Группы Поручителя.</w:t>
      </w:r>
    </w:p>
    <w:p w14:paraId="71FE740E" w14:textId="77777777" w:rsidR="00997E8A" w:rsidRPr="00606A7C" w:rsidRDefault="00997E8A" w:rsidP="00997E8A">
      <w:pPr>
        <w:widowControl w:val="0"/>
        <w:autoSpaceDE w:val="0"/>
        <w:autoSpaceDN w:val="0"/>
        <w:adjustRightInd w:val="0"/>
        <w:spacing w:before="240" w:after="120" w:line="240" w:lineRule="auto"/>
        <w:jc w:val="both"/>
        <w:rPr>
          <w:rFonts w:ascii="Times New Roman" w:hAnsi="Times New Roman"/>
          <w:b/>
          <w:sz w:val="24"/>
          <w:szCs w:val="24"/>
        </w:rPr>
      </w:pPr>
      <w:r w:rsidRPr="00606A7C">
        <w:rPr>
          <w:rFonts w:ascii="Times New Roman" w:hAnsi="Times New Roman"/>
          <w:b/>
          <w:sz w:val="24"/>
          <w:szCs w:val="24"/>
        </w:rPr>
        <w:t>- на рынках за пределами Российской Федерации:</w:t>
      </w:r>
    </w:p>
    <w:p w14:paraId="49B72AEE" w14:textId="77777777" w:rsidR="00997E8A" w:rsidRPr="00606A7C" w:rsidRDefault="00997E8A" w:rsidP="00997E8A">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Отказ отдельных компаний или стран от поставок товаров и/или комплектующих на </w:t>
      </w:r>
      <w:r w:rsidRPr="00606A7C">
        <w:rPr>
          <w:rFonts w:ascii="Times New Roman" w:hAnsi="Times New Roman"/>
          <w:sz w:val="24"/>
          <w:szCs w:val="24"/>
        </w:rPr>
        <w:lastRenderedPageBreak/>
        <w:t xml:space="preserve">российский рынок, а также изменения в работе платёжных инструментов и межбанковских расчётов могут иметь негативное влияние на ассортимент бытовой техники и электроники, доступный для компаний и частных клиентов на внутреннем российском рынке и как следствие – оказывать воздействие на результаты работы Группы Поручителя. </w:t>
      </w:r>
    </w:p>
    <w:p w14:paraId="12F6D164" w14:textId="7917C341" w:rsidR="00997E8A" w:rsidRPr="00606A7C" w:rsidRDefault="00997E8A" w:rsidP="00997E8A">
      <w:pPr>
        <w:widowControl w:val="0"/>
        <w:autoSpaceDE w:val="0"/>
        <w:autoSpaceDN w:val="0"/>
        <w:adjustRightInd w:val="0"/>
        <w:spacing w:after="0" w:line="240" w:lineRule="auto"/>
        <w:jc w:val="both"/>
        <w:rPr>
          <w:rFonts w:ascii="Times New Roman" w:hAnsi="Times New Roman"/>
          <w:color w:val="538135" w:themeColor="accent6" w:themeShade="BF"/>
          <w:sz w:val="24"/>
          <w:szCs w:val="24"/>
        </w:rPr>
      </w:pPr>
      <w:r w:rsidRPr="00606A7C">
        <w:rPr>
          <w:rFonts w:ascii="Times New Roman" w:hAnsi="Times New Roman"/>
          <w:sz w:val="24"/>
          <w:szCs w:val="24"/>
        </w:rPr>
        <w:t xml:space="preserve">Группа Поручителя не </w:t>
      </w:r>
      <w:r w:rsidR="00AD7A3E">
        <w:rPr>
          <w:rFonts w:ascii="Times New Roman" w:hAnsi="Times New Roman"/>
          <w:sz w:val="24"/>
          <w:szCs w:val="24"/>
        </w:rPr>
        <w:t>осуществляет</w:t>
      </w:r>
      <w:r w:rsidRPr="00606A7C">
        <w:rPr>
          <w:rFonts w:ascii="Times New Roman" w:hAnsi="Times New Roman"/>
          <w:sz w:val="24"/>
          <w:szCs w:val="24"/>
        </w:rPr>
        <w:t xml:space="preserve"> деятельность</w:t>
      </w:r>
      <w:r w:rsidR="00AD7A3E">
        <w:rPr>
          <w:rFonts w:ascii="Times New Roman" w:hAnsi="Times New Roman"/>
          <w:sz w:val="24"/>
          <w:szCs w:val="24"/>
        </w:rPr>
        <w:t xml:space="preserve"> </w:t>
      </w:r>
      <w:r w:rsidRPr="00606A7C">
        <w:rPr>
          <w:rFonts w:ascii="Times New Roman" w:hAnsi="Times New Roman"/>
          <w:sz w:val="24"/>
          <w:szCs w:val="24"/>
        </w:rPr>
        <w:t>за пределами Российской Федерации и не осуществляет экспорт товаров (работ, услуг).</w:t>
      </w:r>
    </w:p>
    <w:p w14:paraId="21CBB682" w14:textId="77777777" w:rsidR="00997E8A" w:rsidRPr="00606A7C" w:rsidRDefault="00997E8A" w:rsidP="00997E8A">
      <w:pPr>
        <w:widowControl w:val="0"/>
        <w:autoSpaceDE w:val="0"/>
        <w:autoSpaceDN w:val="0"/>
        <w:adjustRightInd w:val="0"/>
        <w:spacing w:after="0" w:line="240" w:lineRule="auto"/>
        <w:jc w:val="both"/>
        <w:rPr>
          <w:rFonts w:ascii="Times New Roman" w:hAnsi="Times New Roman"/>
          <w:color w:val="538135" w:themeColor="accent6" w:themeShade="BF"/>
        </w:rPr>
      </w:pPr>
    </w:p>
    <w:p w14:paraId="1F255027"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 xml:space="preserve">Риски, связанные с возможным изменением цен на основные виды сырья, услуг, используемых группой Поручителя в своей деятельности (отдельно на рынке Российской Федерации и рынках за пределами Российской Федерации), их влияние на деятельность группы Поручителя и исполнение обязательств по ценным бумагам: </w:t>
      </w:r>
    </w:p>
    <w:p w14:paraId="7580A11C"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 на рынке Российской Федерации:</w:t>
      </w:r>
      <w:r w:rsidRPr="00606A7C">
        <w:rPr>
          <w:rFonts w:ascii="Times New Roman" w:hAnsi="Times New Roman"/>
          <w:color w:val="2F5496" w:themeColor="accent1" w:themeShade="BF"/>
        </w:rPr>
        <w:t xml:space="preserve"> </w:t>
      </w:r>
    </w:p>
    <w:p w14:paraId="62B1B12C"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 xml:space="preserve">Рост цен на сырье, включая металл, дерево и другие материалы, используемые в строительстве, способен оказать влияние на затраты Группы Поручителя по поддержанию торговых и складских площадей, снизить финансовый результат от открытия новых магазинов. </w:t>
      </w:r>
    </w:p>
    <w:p w14:paraId="55E6C484" w14:textId="77777777" w:rsidR="00997E8A" w:rsidRPr="00606A7C" w:rsidRDefault="00997E8A" w:rsidP="00997E8A">
      <w:pPr>
        <w:widowControl w:val="0"/>
        <w:spacing w:after="120"/>
        <w:ind w:right="-6"/>
        <w:jc w:val="both"/>
        <w:rPr>
          <w:rFonts w:ascii="Times New Roman" w:hAnsi="Times New Roman"/>
          <w:color w:val="538135" w:themeColor="accent6" w:themeShade="BF"/>
        </w:rPr>
      </w:pPr>
      <w:r w:rsidRPr="00606A7C">
        <w:rPr>
          <w:rFonts w:ascii="Times New Roman" w:hAnsi="Times New Roman"/>
          <w:sz w:val="24"/>
          <w:szCs w:val="24"/>
        </w:rPr>
        <w:t>Рост цен на нефтепродукты способен оказать влияние на стоимость закупаемых Группой Поручителя услуг по транспортировке товаров в распределительные центры, розничные магазины и конечным потребителям, снизить прибыльность операций и, в конечном итоге, повлиять на исполнение обязательств по ценным бумагам.</w:t>
      </w:r>
      <w:r w:rsidRPr="00606A7C">
        <w:rPr>
          <w:rFonts w:ascii="Times New Roman" w:hAnsi="Times New Roman"/>
          <w:color w:val="538135" w:themeColor="accent6" w:themeShade="BF"/>
        </w:rPr>
        <w:t xml:space="preserve"> </w:t>
      </w:r>
    </w:p>
    <w:p w14:paraId="5E36973B" w14:textId="16723A4F" w:rsidR="00997E8A" w:rsidRPr="00606A7C" w:rsidRDefault="00997E8A" w:rsidP="0006047E">
      <w:pPr>
        <w:widowControl w:val="0"/>
        <w:autoSpaceDE w:val="0"/>
        <w:autoSpaceDN w:val="0"/>
        <w:adjustRightInd w:val="0"/>
        <w:spacing w:before="240" w:after="0" w:line="240" w:lineRule="auto"/>
        <w:jc w:val="both"/>
        <w:rPr>
          <w:rFonts w:ascii="Times New Roman" w:hAnsi="Times New Roman"/>
          <w:color w:val="2F5496" w:themeColor="accent1" w:themeShade="BF"/>
          <w:sz w:val="24"/>
          <w:szCs w:val="24"/>
        </w:rPr>
      </w:pPr>
      <w:r w:rsidRPr="00606A7C">
        <w:rPr>
          <w:rFonts w:ascii="Times New Roman" w:hAnsi="Times New Roman"/>
          <w:b/>
          <w:sz w:val="24"/>
          <w:szCs w:val="24"/>
        </w:rPr>
        <w:t>- на рынках за пределами Российской Федерации:</w:t>
      </w:r>
      <w:r w:rsidRPr="00606A7C">
        <w:rPr>
          <w:rFonts w:ascii="Times New Roman" w:hAnsi="Times New Roman"/>
          <w:color w:val="2F5496" w:themeColor="accent1" w:themeShade="BF"/>
          <w:sz w:val="24"/>
          <w:szCs w:val="24"/>
        </w:rPr>
        <w:t xml:space="preserve"> </w:t>
      </w:r>
    </w:p>
    <w:p w14:paraId="6F549D21" w14:textId="27B22A91" w:rsidR="00997E8A" w:rsidRPr="00606A7C" w:rsidRDefault="00997E8A" w:rsidP="00997E8A">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Группа Поручителя не </w:t>
      </w:r>
      <w:r w:rsidR="0051273A">
        <w:rPr>
          <w:rFonts w:ascii="Times New Roman" w:hAnsi="Times New Roman"/>
          <w:sz w:val="24"/>
          <w:szCs w:val="24"/>
        </w:rPr>
        <w:t>осуществляет</w:t>
      </w:r>
      <w:r w:rsidRPr="00606A7C">
        <w:rPr>
          <w:rFonts w:ascii="Times New Roman" w:hAnsi="Times New Roman"/>
          <w:sz w:val="24"/>
          <w:szCs w:val="24"/>
        </w:rPr>
        <w:t xml:space="preserve"> деятельность за пределами Российской Федерации и не осуществляет экспорт товаров (работ, услуг).</w:t>
      </w:r>
    </w:p>
    <w:p w14:paraId="1C1CEE01"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Риски, связанные с возможным изменением цен на товары, работы и (или) услуги группы Поручителя (отдельно на рынке Российской Федерации и рынках за пределами Российской Федерации), и их влияние на деятельность группы Поручителя и исполнение обязательств по ценным бумагам:</w:t>
      </w:r>
    </w:p>
    <w:p w14:paraId="1CE36F50"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 на рынке Российской Федерации:</w:t>
      </w:r>
      <w:r w:rsidRPr="00606A7C">
        <w:rPr>
          <w:rFonts w:ascii="Times New Roman" w:hAnsi="Times New Roman"/>
          <w:color w:val="2F5496" w:themeColor="accent1" w:themeShade="BF"/>
        </w:rPr>
        <w:t xml:space="preserve"> </w:t>
      </w:r>
    </w:p>
    <w:p w14:paraId="5C320676" w14:textId="77777777" w:rsidR="00997E8A" w:rsidRPr="00606A7C" w:rsidRDefault="00997E8A" w:rsidP="00997E8A">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Изменение цен на товары и/или услуги Группы Поручителя возможно в результате ослабления национальной валюты и роста издержек на осуществление основной деятельности Группы Поручителя</w:t>
      </w:r>
      <w:r w:rsidRPr="00606A7C">
        <w:t xml:space="preserve"> </w:t>
      </w:r>
      <w:r w:rsidRPr="00606A7C">
        <w:rPr>
          <w:rFonts w:ascii="Times New Roman" w:hAnsi="Times New Roman"/>
          <w:sz w:val="24"/>
          <w:szCs w:val="24"/>
        </w:rPr>
        <w:t xml:space="preserve">(например, из-за необходимости использовать сложные логистические маршруты для поставки импортных товаров в РФ). Существенный рост цен на продаваемые товары и/или услуги может привести к падению спроса на продаваемые товары и/или услуги, к снижению доходов Группы Поручителя и к рискам исполнения Поручителем обязательств по ценным бумагам.     </w:t>
      </w:r>
    </w:p>
    <w:p w14:paraId="062EB1C4" w14:textId="3733B534" w:rsidR="00997E8A" w:rsidRPr="00606A7C" w:rsidRDefault="00997E8A" w:rsidP="00997E8A">
      <w:pPr>
        <w:widowControl w:val="0"/>
        <w:spacing w:after="120"/>
        <w:ind w:right="-6"/>
        <w:jc w:val="both"/>
        <w:rPr>
          <w:rFonts w:ascii="Times New Roman" w:hAnsi="Times New Roman"/>
          <w:sz w:val="24"/>
          <w:szCs w:val="24"/>
        </w:rPr>
      </w:pPr>
      <w:r w:rsidRPr="00606A7C">
        <w:rPr>
          <w:rFonts w:ascii="Times New Roman" w:hAnsi="Times New Roman"/>
          <w:sz w:val="24"/>
          <w:szCs w:val="24"/>
        </w:rPr>
        <w:t>Изменение цен на товары и/или услуги, продаваемые Группой Поручителя, также может быть обусловлено усилением конкуренции на рынке. Такое изменение способно снизить прибыльность операций Группы Поруч</w:t>
      </w:r>
      <w:r w:rsidR="00DB1A69" w:rsidRPr="00606A7C">
        <w:rPr>
          <w:rFonts w:ascii="Times New Roman" w:hAnsi="Times New Roman"/>
          <w:sz w:val="24"/>
          <w:szCs w:val="24"/>
        </w:rPr>
        <w:t>и</w:t>
      </w:r>
      <w:r w:rsidRPr="00606A7C">
        <w:rPr>
          <w:rFonts w:ascii="Times New Roman" w:hAnsi="Times New Roman"/>
          <w:sz w:val="24"/>
          <w:szCs w:val="24"/>
        </w:rPr>
        <w:t>теля.</w:t>
      </w:r>
    </w:p>
    <w:p w14:paraId="19495535"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color w:val="2F5496" w:themeColor="accent1" w:themeShade="BF"/>
        </w:rPr>
      </w:pPr>
      <w:r w:rsidRPr="00606A7C">
        <w:rPr>
          <w:rFonts w:ascii="Times New Roman" w:hAnsi="Times New Roman"/>
          <w:b/>
          <w:sz w:val="24"/>
          <w:szCs w:val="24"/>
        </w:rPr>
        <w:t>- на рынках за пределами Российской Федерации:</w:t>
      </w:r>
      <w:r w:rsidRPr="00606A7C">
        <w:rPr>
          <w:rFonts w:ascii="Times New Roman" w:hAnsi="Times New Roman"/>
          <w:color w:val="2F5496" w:themeColor="accent1" w:themeShade="BF"/>
          <w:sz w:val="24"/>
          <w:szCs w:val="24"/>
        </w:rPr>
        <w:t xml:space="preserve"> </w:t>
      </w:r>
    </w:p>
    <w:p w14:paraId="3F0180CE" w14:textId="6AD5E3EC" w:rsidR="00CE32AF" w:rsidRPr="00606A7C" w:rsidRDefault="00997E8A" w:rsidP="00CE32AF">
      <w:pPr>
        <w:pStyle w:val="ConsPlusNormal"/>
        <w:spacing w:after="120"/>
        <w:jc w:val="both"/>
        <w:rPr>
          <w:color w:val="538135" w:themeColor="accent6" w:themeShade="BF"/>
          <w:sz w:val="22"/>
          <w:szCs w:val="22"/>
        </w:rPr>
      </w:pPr>
      <w:r w:rsidRPr="00606A7C">
        <w:t xml:space="preserve">Группа Поручителя не </w:t>
      </w:r>
      <w:r w:rsidR="006D4D67">
        <w:t>осуществляет</w:t>
      </w:r>
      <w:r w:rsidRPr="00606A7C">
        <w:t xml:space="preserve"> деятельность за пределами Российской Федерации и не осуществляет экспорт товаров (работ, услуг).</w:t>
      </w:r>
    </w:p>
    <w:p w14:paraId="37B7456A" w14:textId="77777777" w:rsidR="00CE32AF" w:rsidRPr="00606A7C" w:rsidRDefault="00CE32AF" w:rsidP="00CE32AF">
      <w:pPr>
        <w:pStyle w:val="ConsPlusNormal"/>
        <w:ind w:firstLine="540"/>
        <w:jc w:val="both"/>
        <w:outlineLvl w:val="2"/>
        <w:rPr>
          <w:b/>
        </w:rPr>
      </w:pPr>
    </w:p>
    <w:p w14:paraId="0CEEC08A" w14:textId="77777777" w:rsidR="00CE32AF" w:rsidRPr="00606A7C" w:rsidRDefault="00CE32AF" w:rsidP="00CE32AF">
      <w:pPr>
        <w:pStyle w:val="ConsPlusNormal"/>
        <w:jc w:val="both"/>
        <w:outlineLvl w:val="2"/>
        <w:rPr>
          <w:b/>
        </w:rPr>
      </w:pPr>
      <w:bookmarkStart w:id="57" w:name="_Toc102669439"/>
      <w:bookmarkStart w:id="58" w:name="_Toc102669734"/>
      <w:r w:rsidRPr="00606A7C">
        <w:rPr>
          <w:b/>
        </w:rPr>
        <w:t>1.9.2. Страновые и региональные риски</w:t>
      </w:r>
      <w:bookmarkEnd w:id="57"/>
      <w:bookmarkEnd w:id="58"/>
    </w:p>
    <w:p w14:paraId="788B86DF"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b/>
          <w:sz w:val="24"/>
          <w:szCs w:val="24"/>
        </w:rPr>
      </w:pPr>
      <w:bookmarkStart w:id="59" w:name="_Hlk111649998"/>
      <w:r w:rsidRPr="00606A7C">
        <w:rPr>
          <w:rFonts w:ascii="Times New Roman" w:hAnsi="Times New Roman"/>
          <w:b/>
          <w:sz w:val="24"/>
          <w:szCs w:val="24"/>
        </w:rPr>
        <w:t xml:space="preserve">Риски, связанные с политической и экономической ситуацией в государстве (государствах) и административно-территориальных единицах государства, в </w:t>
      </w:r>
      <w:r w:rsidRPr="00606A7C">
        <w:rPr>
          <w:rFonts w:ascii="Times New Roman" w:hAnsi="Times New Roman"/>
          <w:b/>
          <w:sz w:val="24"/>
          <w:szCs w:val="24"/>
        </w:rPr>
        <w:lastRenderedPageBreak/>
        <w:t>которых зарегистрирован (зарегистрированы) в качестве налогоплательщика и (или) осуществляет (осуществляют) финансово-хозяйственную деятельность Поручитель (подконтрольные Поручителю организации, имеющие для него существенное значение):</w:t>
      </w:r>
      <w:bookmarkEnd w:id="59"/>
    </w:p>
    <w:p w14:paraId="1BC22308"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В настоящем пункте информация про подконтрольные Поручителю организации не приводится, поскольку у Поручителя отсутствуют подконтрольные организации, имеющие для него существенное значение.</w:t>
      </w:r>
    </w:p>
    <w:p w14:paraId="01C6B3DD"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Поручитель зарегистрирован и осуществляет свою основную деятельность в Российской Федерации,</w:t>
      </w:r>
      <w:r w:rsidRPr="00606A7C">
        <w:rPr>
          <w:rFonts w:eastAsiaTheme="minorHAnsi" w:cstheme="minorBidi"/>
          <w:lang w:eastAsia="en-US"/>
        </w:rPr>
        <w:t xml:space="preserve"> </w:t>
      </w:r>
      <w:r w:rsidRPr="00606A7C">
        <w:rPr>
          <w:rFonts w:ascii="Times New Roman" w:hAnsi="Times New Roman"/>
          <w:sz w:val="24"/>
          <w:szCs w:val="24"/>
        </w:rPr>
        <w:t xml:space="preserve">страновые риски, влияющие на деятельность Поручителя </w:t>
      </w:r>
      <w:proofErr w:type="gramStart"/>
      <w:r w:rsidRPr="00606A7C">
        <w:rPr>
          <w:rFonts w:ascii="Times New Roman" w:hAnsi="Times New Roman"/>
          <w:sz w:val="24"/>
          <w:szCs w:val="24"/>
        </w:rPr>
        <w:t>- это</w:t>
      </w:r>
      <w:proofErr w:type="gramEnd"/>
      <w:r w:rsidRPr="00606A7C">
        <w:rPr>
          <w:rFonts w:ascii="Times New Roman" w:hAnsi="Times New Roman"/>
          <w:sz w:val="24"/>
          <w:szCs w:val="24"/>
        </w:rPr>
        <w:t xml:space="preserve"> риски, присущие Российской Федерации.</w:t>
      </w:r>
    </w:p>
    <w:p w14:paraId="3EEEE37A"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 xml:space="preserve">На дату окончания </w:t>
      </w:r>
      <w:proofErr w:type="spellStart"/>
      <w:r w:rsidRPr="00606A7C">
        <w:rPr>
          <w:rFonts w:ascii="Times New Roman" w:hAnsi="Times New Roman"/>
          <w:sz w:val="24"/>
          <w:szCs w:val="24"/>
        </w:rPr>
        <w:t>отчетного</w:t>
      </w:r>
      <w:proofErr w:type="spellEnd"/>
      <w:r w:rsidRPr="00606A7C">
        <w:rPr>
          <w:rFonts w:ascii="Times New Roman" w:hAnsi="Times New Roman"/>
          <w:sz w:val="24"/>
          <w:szCs w:val="24"/>
        </w:rPr>
        <w:t xml:space="preserve"> периода основным риском, связанным с политической ситуацией в стране, является создание новых и активизация существующих очагов </w:t>
      </w:r>
      <w:proofErr w:type="spellStart"/>
      <w:r w:rsidRPr="00606A7C">
        <w:rPr>
          <w:rFonts w:ascii="Times New Roman" w:hAnsi="Times New Roman"/>
          <w:sz w:val="24"/>
          <w:szCs w:val="24"/>
        </w:rPr>
        <w:t>напряженности</w:t>
      </w:r>
      <w:proofErr w:type="spellEnd"/>
      <w:r w:rsidRPr="00606A7C">
        <w:rPr>
          <w:rFonts w:ascii="Times New Roman" w:hAnsi="Times New Roman"/>
          <w:sz w:val="24"/>
          <w:szCs w:val="24"/>
        </w:rPr>
        <w:t xml:space="preserve"> вокруг границ Российской Федерации. Помимо этого, к факторам, которые могут повлиять на ситуацию в стране в будущем можно отнести существенные изменения в политическом устройстве, ослабление роли демократических институтов, замедление политики реформ и рост уровня бюрократизации. Внешнеполитические риски могут оказывать существенное дестабилизирующее влияние на российскую политическую систему. В частности, вовлечение России в военно-политические конфликты в ближнем зарубежье, введение экономических и политических санкций в отношении российских компаний, банков и должностных лиц может способствовать ухудшению положения страны в межгосударственных отношениях. Эти процессы могут негативно сказываться на политической стабильности и инвестиционном климате в Российской Федерации. Указанные риски находятся вне контроля Поручителя, в связи с этим Поручитель не может спрогнозировать степень продолжительности их влияния на деятельность Поручителя и Группы.</w:t>
      </w:r>
    </w:p>
    <w:p w14:paraId="6D999005"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На риски, связанные с экономической ситуацией в стране, оказывают влияние политические риски.</w:t>
      </w:r>
    </w:p>
    <w:p w14:paraId="3736F259" w14:textId="22174FCA"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Экономике Российской Федерации присущи сложности в прогнозировании и надёжности (достоверности) макроэкономических показателей, а также зависимость от мировых цен на энергоносители и другие природные ресурсы, от импорта высокотехнологического оборудования и товаров, волатильность национальной валюты, ограниченные возможности привлечения финансирования российским бизнесом на мировых финансовых рынках. Остающаяся сложной внешнеполитическая ситуация влияет на состояние экономики Российской Федерации, деловую активность и инвестиционную привлекательность российских компаний для иностранных инвесторов. Социальная нестабильность, забастовки,</w:t>
      </w:r>
      <w:r w:rsidRPr="00606A7C">
        <w:rPr>
          <w:rFonts w:eastAsiaTheme="minorHAnsi" w:cstheme="minorBidi"/>
          <w:lang w:eastAsia="en-US"/>
        </w:rPr>
        <w:t xml:space="preserve"> </w:t>
      </w:r>
      <w:r w:rsidRPr="00606A7C">
        <w:rPr>
          <w:rFonts w:ascii="Times New Roman" w:hAnsi="Times New Roman"/>
          <w:sz w:val="24"/>
          <w:szCs w:val="24"/>
        </w:rPr>
        <w:t>военные конфликты и введение чрезвычайного положения ввиду сложн</w:t>
      </w:r>
      <w:r w:rsidR="00DB1A69" w:rsidRPr="00606A7C">
        <w:rPr>
          <w:rFonts w:ascii="Times New Roman" w:hAnsi="Times New Roman"/>
          <w:sz w:val="24"/>
          <w:szCs w:val="24"/>
        </w:rPr>
        <w:t>ой</w:t>
      </w:r>
      <w:r w:rsidRPr="00606A7C">
        <w:rPr>
          <w:rFonts w:ascii="Times New Roman" w:hAnsi="Times New Roman"/>
          <w:sz w:val="24"/>
          <w:szCs w:val="24"/>
        </w:rPr>
        <w:t xml:space="preserve"> политической и эпидемиологической ситуаци</w:t>
      </w:r>
      <w:r w:rsidR="00DB1A69" w:rsidRPr="00606A7C">
        <w:rPr>
          <w:rFonts w:ascii="Times New Roman" w:hAnsi="Times New Roman"/>
          <w:sz w:val="24"/>
          <w:szCs w:val="24"/>
        </w:rPr>
        <w:t>и</w:t>
      </w:r>
      <w:r w:rsidRPr="00606A7C">
        <w:rPr>
          <w:rFonts w:ascii="Times New Roman" w:hAnsi="Times New Roman"/>
          <w:sz w:val="24"/>
          <w:szCs w:val="24"/>
        </w:rPr>
        <w:t xml:space="preserve"> в стране рассматриваются в качестве основных факторов страновых и региональных рисков.</w:t>
      </w:r>
    </w:p>
    <w:p w14:paraId="51FC14C7"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На фоне введения иностранными государствами санкций в отношении российской экономики наблюдается существенный рост волатильности на фондовых и валютных рынках. Санкционные ограничения повлияли на деятельность российских компаний в различных отраслях экономики, в том числе привели к ограничению доступа российских компаний на международные рынки капитала, товаров и услуг, росту волатильности курса российского рубля по отношению к основным иностранным валютам, снижению котировок финансовых рынков и прочим негативным финансовым и экономическим последствиям для российской экономики.</w:t>
      </w:r>
    </w:p>
    <w:p w14:paraId="4EB5E4F8"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 xml:space="preserve">Введение новых санкций в отношении Российской Федерации способно привести к дальнейшему ухудшению макроэкономической ситуации в стране, включая снижение </w:t>
      </w:r>
      <w:r w:rsidRPr="00606A7C">
        <w:rPr>
          <w:rFonts w:ascii="Times New Roman" w:hAnsi="Times New Roman"/>
          <w:sz w:val="24"/>
          <w:szCs w:val="24"/>
        </w:rPr>
        <w:lastRenderedPageBreak/>
        <w:t>темпов экономического роста и замедление деловой активности, рост инфляции, снижение потребительского спроса и покупательной способности населения, повышенная волатильность финансовых рынков и обменного курса российского рубля.</w:t>
      </w:r>
    </w:p>
    <w:p w14:paraId="331DCD4B" w14:textId="77777777" w:rsidR="00997E8A" w:rsidRPr="00606A7C" w:rsidRDefault="00997E8A" w:rsidP="00997E8A">
      <w:pPr>
        <w:widowControl w:val="0"/>
        <w:spacing w:after="0"/>
        <w:ind w:right="-6"/>
        <w:jc w:val="both"/>
        <w:rPr>
          <w:rFonts w:ascii="Times New Roman" w:hAnsi="Times New Roman"/>
          <w:color w:val="538135" w:themeColor="accent6" w:themeShade="BF"/>
        </w:rPr>
      </w:pPr>
      <w:r w:rsidRPr="00606A7C">
        <w:rPr>
          <w:rFonts w:ascii="Times New Roman" w:hAnsi="Times New Roman"/>
          <w:sz w:val="24"/>
          <w:szCs w:val="24"/>
        </w:rPr>
        <w:t xml:space="preserve"> </w:t>
      </w:r>
    </w:p>
    <w:p w14:paraId="19598FDD"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В частности, ограничения на импорт в Российскую Федерацию определённых продуктов или технологий, сбои в глобальных цепочках поставок, обусловленные санкциями, могут существенно ограничить объем и ассортимент товаров, продаваемых Группой Поручителя. Возможное негативное влияние санкций на экономику Российской Федерации способно привести к существенному росту расходов Группы Поручителя на обслуживание долга</w:t>
      </w:r>
      <w:r w:rsidRPr="00606A7C">
        <w:rPr>
          <w:rFonts w:eastAsiaTheme="minorHAnsi" w:cstheme="minorBidi"/>
          <w:lang w:eastAsia="en-US"/>
        </w:rPr>
        <w:t xml:space="preserve"> </w:t>
      </w:r>
      <w:r w:rsidRPr="00606A7C">
        <w:rPr>
          <w:rFonts w:ascii="Times New Roman" w:hAnsi="Times New Roman"/>
          <w:sz w:val="24"/>
          <w:szCs w:val="24"/>
        </w:rPr>
        <w:t xml:space="preserve">в сравнении с основными операционными показателями, к снижению потребительского спроса в категории бытовой техники и электроники и, как следствие, падению доходов Группы Поручителя и к риску исполнения обязательств по ценным бумагам.  </w:t>
      </w:r>
    </w:p>
    <w:p w14:paraId="1BF0CE0E"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Поручитель зарегистрирован в качестве налогоплательщика в городе Москве.</w:t>
      </w:r>
    </w:p>
    <w:p w14:paraId="001DAE7B"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 xml:space="preserve">Характерной чертой политической ситуации в городе Москва является стабильность. Для г. Москвы и Московской области характерны прогрессивные методы управления и хороший уровень развития информационных систем, что выгодно отличает их от других регионов Российской Федерации. Тесное взаимодействие всех органов и уровней властных структур позволили выработать единую экономическую политику, </w:t>
      </w:r>
      <w:proofErr w:type="spellStart"/>
      <w:r w:rsidRPr="00606A7C">
        <w:rPr>
          <w:rFonts w:ascii="Times New Roman" w:hAnsi="Times New Roman"/>
          <w:sz w:val="24"/>
          <w:szCs w:val="24"/>
        </w:rPr>
        <w:t>четко</w:t>
      </w:r>
      <w:proofErr w:type="spellEnd"/>
      <w:r w:rsidRPr="00606A7C">
        <w:rPr>
          <w:rFonts w:ascii="Times New Roman" w:hAnsi="Times New Roman"/>
          <w:sz w:val="24"/>
          <w:szCs w:val="24"/>
        </w:rPr>
        <w:t xml:space="preserve"> определить приоритеты </w:t>
      </w:r>
      <w:proofErr w:type="spellStart"/>
      <w:r w:rsidRPr="00606A7C">
        <w:rPr>
          <w:rFonts w:ascii="Times New Roman" w:hAnsi="Times New Roman"/>
          <w:sz w:val="24"/>
          <w:szCs w:val="24"/>
        </w:rPr>
        <w:t>ее</w:t>
      </w:r>
      <w:proofErr w:type="spellEnd"/>
      <w:r w:rsidRPr="00606A7C">
        <w:rPr>
          <w:rFonts w:ascii="Times New Roman" w:hAnsi="Times New Roman"/>
          <w:sz w:val="24"/>
          <w:szCs w:val="24"/>
        </w:rPr>
        <w:t xml:space="preserve"> развития. Макроэкономическая среда в указанных регионах благоприятным образом сказывается на деятельности Группы Поручителя и позволяет говорить об отсутствии специфических существенных региональных рисков. </w:t>
      </w:r>
    </w:p>
    <w:p w14:paraId="0DBB4B6D" w14:textId="77777777" w:rsidR="00997E8A" w:rsidRPr="00606A7C" w:rsidRDefault="00997E8A" w:rsidP="00997E8A">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Группа Поручителя </w:t>
      </w:r>
      <w:proofErr w:type="spellStart"/>
      <w:r w:rsidRPr="00606A7C">
        <w:rPr>
          <w:rFonts w:ascii="Times New Roman" w:hAnsi="Times New Roman"/>
          <w:sz w:val="24"/>
          <w:szCs w:val="24"/>
        </w:rPr>
        <w:t>ведет</w:t>
      </w:r>
      <w:proofErr w:type="spellEnd"/>
      <w:r w:rsidRPr="00606A7C">
        <w:rPr>
          <w:rFonts w:ascii="Times New Roman" w:hAnsi="Times New Roman"/>
          <w:sz w:val="24"/>
          <w:szCs w:val="24"/>
        </w:rPr>
        <w:t xml:space="preserve"> бизнес в рамках законодательства Российской Федерации, открыто взаимодействует с региональными, местными органами власти и общественными организациями, создают и укрепляют положительный имидж торговых сетей в глазах общественности, государства и участвует в социально-значимых инициативах.</w:t>
      </w:r>
    </w:p>
    <w:p w14:paraId="6549448D" w14:textId="77777777" w:rsidR="00997E8A" w:rsidRPr="00606A7C" w:rsidRDefault="00997E8A" w:rsidP="00997E8A">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На экономическую и политическую ситуацию в городе Москве полноценно влияет политическая и экономическая ситуация в Российской Федерации.</w:t>
      </w:r>
    </w:p>
    <w:p w14:paraId="46D7C705" w14:textId="77777777" w:rsidR="00997E8A" w:rsidRPr="00606A7C" w:rsidRDefault="00997E8A" w:rsidP="00997E8A">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Большинство из указанных в настоящем разделе рисков экономического и политического характера, ввиду глобальности их масштаба, находятся вне контроля Поручителя.</w:t>
      </w:r>
    </w:p>
    <w:p w14:paraId="5EFAE926" w14:textId="77777777" w:rsidR="00997E8A" w:rsidRPr="00606A7C" w:rsidRDefault="00997E8A" w:rsidP="00997E8A">
      <w:pPr>
        <w:widowControl w:val="0"/>
        <w:autoSpaceDE w:val="0"/>
        <w:autoSpaceDN w:val="0"/>
        <w:adjustRightInd w:val="0"/>
        <w:spacing w:after="0" w:line="240" w:lineRule="auto"/>
        <w:jc w:val="both"/>
        <w:rPr>
          <w:rFonts w:ascii="Times New Roman" w:hAnsi="Times New Roman"/>
          <w:sz w:val="24"/>
          <w:szCs w:val="24"/>
        </w:rPr>
      </w:pPr>
    </w:p>
    <w:p w14:paraId="5ACF4AF1" w14:textId="77777777" w:rsidR="00997E8A" w:rsidRPr="00606A7C" w:rsidRDefault="00997E8A" w:rsidP="00997E8A">
      <w:pPr>
        <w:widowControl w:val="0"/>
        <w:autoSpaceDE w:val="0"/>
        <w:autoSpaceDN w:val="0"/>
        <w:adjustRightInd w:val="0"/>
        <w:spacing w:after="0" w:line="240" w:lineRule="auto"/>
        <w:jc w:val="both"/>
        <w:rPr>
          <w:rFonts w:ascii="Times New Roman" w:hAnsi="Times New Roman"/>
          <w:b/>
          <w:sz w:val="24"/>
          <w:szCs w:val="24"/>
        </w:rPr>
      </w:pPr>
      <w:r w:rsidRPr="00606A7C">
        <w:rPr>
          <w:rFonts w:ascii="Times New Roman" w:hAnsi="Times New Roman"/>
          <w:b/>
          <w:sz w:val="24"/>
          <w:szCs w:val="24"/>
        </w:rPr>
        <w:t>Риски, связанные с военными конфликтами, введением чрезвычайного положения и забастовками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Поручитель (подконтрольные Поручителю организации, имеющие для него существенное значение):</w:t>
      </w:r>
    </w:p>
    <w:p w14:paraId="5D7AEE38" w14:textId="45BDB517" w:rsidR="00997E8A" w:rsidRPr="00606A7C" w:rsidRDefault="006D4D67" w:rsidP="00997E8A">
      <w:pPr>
        <w:widowControl w:val="0"/>
        <w:autoSpaceDE w:val="0"/>
        <w:autoSpaceDN w:val="0"/>
        <w:adjustRightInd w:val="0"/>
        <w:spacing w:after="0" w:line="240" w:lineRule="auto"/>
        <w:jc w:val="both"/>
        <w:rPr>
          <w:rFonts w:ascii="Times New Roman" w:hAnsi="Times New Roman"/>
          <w:sz w:val="24"/>
          <w:szCs w:val="24"/>
        </w:rPr>
      </w:pPr>
      <w:r w:rsidRPr="006D4D67">
        <w:rPr>
          <w:rFonts w:ascii="Times New Roman" w:hAnsi="Times New Roman"/>
          <w:sz w:val="24"/>
          <w:szCs w:val="24"/>
        </w:rPr>
        <w:t xml:space="preserve">В результате возрастания геополитической </w:t>
      </w:r>
      <w:proofErr w:type="spellStart"/>
      <w:r w:rsidRPr="006D4D67">
        <w:rPr>
          <w:rFonts w:ascii="Times New Roman" w:hAnsi="Times New Roman"/>
          <w:sz w:val="24"/>
          <w:szCs w:val="24"/>
        </w:rPr>
        <w:t>напряженности</w:t>
      </w:r>
      <w:proofErr w:type="spellEnd"/>
      <w:r w:rsidRPr="006D4D67">
        <w:rPr>
          <w:rFonts w:ascii="Times New Roman" w:hAnsi="Times New Roman"/>
          <w:sz w:val="24"/>
          <w:szCs w:val="24"/>
        </w:rPr>
        <w:t xml:space="preserve"> в мире риск военных конфликтов в настоящее время присутствует. Россия находится в конфронтации с западными странами в связи с началом специальной военной операции на Украине. Внутриполитическая обстановка в России, по мнению Поручителя, стабильна, и риски, связанные с введением чрезвычайного положения и забастовками, невелики.</w:t>
      </w:r>
    </w:p>
    <w:p w14:paraId="5011BF0C" w14:textId="77777777" w:rsidR="00997E8A" w:rsidRPr="00606A7C" w:rsidRDefault="00997E8A" w:rsidP="00997E8A">
      <w:pPr>
        <w:widowControl w:val="0"/>
        <w:autoSpaceDE w:val="0"/>
        <w:autoSpaceDN w:val="0"/>
        <w:adjustRightInd w:val="0"/>
        <w:spacing w:after="0" w:line="240" w:lineRule="auto"/>
        <w:jc w:val="both"/>
        <w:rPr>
          <w:rFonts w:ascii="Times New Roman" w:hAnsi="Times New Roman"/>
          <w:sz w:val="24"/>
          <w:szCs w:val="24"/>
        </w:rPr>
      </w:pPr>
    </w:p>
    <w:p w14:paraId="53DB0DFE" w14:textId="77777777" w:rsidR="00997E8A" w:rsidRPr="00606A7C" w:rsidRDefault="00997E8A" w:rsidP="00997E8A">
      <w:pPr>
        <w:widowControl w:val="0"/>
        <w:autoSpaceDE w:val="0"/>
        <w:autoSpaceDN w:val="0"/>
        <w:adjustRightInd w:val="0"/>
        <w:spacing w:after="0" w:line="240" w:lineRule="auto"/>
        <w:jc w:val="both"/>
        <w:rPr>
          <w:rFonts w:ascii="Times New Roman" w:hAnsi="Times New Roman"/>
          <w:b/>
          <w:sz w:val="24"/>
          <w:szCs w:val="24"/>
        </w:rPr>
      </w:pPr>
      <w:r w:rsidRPr="00606A7C">
        <w:rPr>
          <w:rFonts w:ascii="Times New Roman" w:hAnsi="Times New Roman"/>
          <w:b/>
          <w:sz w:val="24"/>
          <w:szCs w:val="24"/>
        </w:rPr>
        <w:t>Риски, связанные с географическими особенностями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Поручитель (подконтрольные Поручителю организации, имеющие для него существенное значение):</w:t>
      </w:r>
    </w:p>
    <w:p w14:paraId="64C14E92" w14:textId="5F958F2C" w:rsidR="00997E8A" w:rsidRPr="00606A7C" w:rsidRDefault="00997E8A" w:rsidP="00997E8A">
      <w:pPr>
        <w:pStyle w:val="ConsPlusNormal"/>
        <w:spacing w:before="240"/>
        <w:jc w:val="both"/>
        <w:rPr>
          <w:b/>
        </w:rPr>
      </w:pPr>
      <w:r w:rsidRPr="00606A7C">
        <w:t xml:space="preserve">Город Москва, в котором Поручитель зарегистрирован в качестве налогоплательщика и </w:t>
      </w:r>
      <w:r w:rsidRPr="00606A7C">
        <w:lastRenderedPageBreak/>
        <w:t>осуществляет основную деятельность, характеризуется отсутствием повышенной опасности стихийных бедствий, имеет устойчивый климат и, в основном, не подвержены природным катаклизмам. Однако последствия возможных аварий и катастроф на транспорте и дорожных сетях, в коммунальных системах жизнеобеспечения города и промышленных объектах могут ограничить возможности Поручителя, привести к наступлению форс-мажорных обстоятельств и невыполнению Поручителем принятых на себя обязательств. Г</w:t>
      </w:r>
      <w:r w:rsidR="00DB1A69" w:rsidRPr="00606A7C">
        <w:t>ород</w:t>
      </w:r>
      <w:r w:rsidRPr="00606A7C">
        <w:t xml:space="preserve"> Москва является крупным </w:t>
      </w:r>
      <w:r w:rsidR="00DB1A69" w:rsidRPr="00606A7C">
        <w:t>финансовым и деловым</w:t>
      </w:r>
      <w:r w:rsidRPr="00606A7C">
        <w:t xml:space="preserve"> центром с хорошо развитой социально-экономической инфраструктурой, растущей потребностью населения в улучшении жилищных условий.</w:t>
      </w:r>
    </w:p>
    <w:p w14:paraId="5A5E0B86" w14:textId="738EB994" w:rsidR="00CE32AF" w:rsidRPr="00606A7C" w:rsidRDefault="00CE32AF" w:rsidP="00CE32AF">
      <w:pPr>
        <w:pStyle w:val="ConsPlusNormal"/>
        <w:jc w:val="both"/>
      </w:pPr>
    </w:p>
    <w:p w14:paraId="726081F7" w14:textId="77777777" w:rsidR="00CE32AF" w:rsidRPr="00606A7C" w:rsidRDefault="00CE32AF" w:rsidP="00CE32AF">
      <w:pPr>
        <w:pStyle w:val="ConsPlusNormal"/>
        <w:jc w:val="both"/>
        <w:outlineLvl w:val="2"/>
        <w:rPr>
          <w:b/>
        </w:rPr>
      </w:pPr>
      <w:bookmarkStart w:id="60" w:name="_Toc102669440"/>
      <w:bookmarkStart w:id="61" w:name="_Toc102669735"/>
      <w:r w:rsidRPr="00606A7C">
        <w:rPr>
          <w:b/>
        </w:rPr>
        <w:t>1.9.3. Финансовые риски</w:t>
      </w:r>
      <w:bookmarkEnd w:id="60"/>
      <w:bookmarkEnd w:id="61"/>
    </w:p>
    <w:p w14:paraId="7E299882"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Риски, связанные с влиянием изменения процентных ставок, валютного курса на финансовое состояние группы Поручителя, в том числе на ликвидность, источники финансирования, ключевые финансовые показатели:</w:t>
      </w:r>
    </w:p>
    <w:p w14:paraId="1CCCAB90" w14:textId="7D5A14E1"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Группа Поручителя подвержена риску изменения процентных ставок, поскольку текущий кредитный портфель Группы Поручителя представлен кредитами с фиксированной и плавающей процентной ставкой и</w:t>
      </w:r>
      <w:r w:rsidR="00445749" w:rsidRPr="00606A7C">
        <w:rPr>
          <w:rFonts w:ascii="Times New Roman" w:hAnsi="Times New Roman"/>
          <w:sz w:val="24"/>
          <w:szCs w:val="24"/>
        </w:rPr>
        <w:t>, кроме того,</w:t>
      </w:r>
      <w:r w:rsidRPr="00606A7C">
        <w:rPr>
          <w:rFonts w:ascii="Times New Roman" w:hAnsi="Times New Roman"/>
          <w:sz w:val="24"/>
          <w:szCs w:val="24"/>
        </w:rPr>
        <w:t xml:space="preserve"> у банков-кредиторов в </w:t>
      </w:r>
      <w:proofErr w:type="spellStart"/>
      <w:r w:rsidRPr="00606A7C">
        <w:rPr>
          <w:rFonts w:ascii="Times New Roman" w:hAnsi="Times New Roman"/>
          <w:sz w:val="24"/>
          <w:szCs w:val="24"/>
        </w:rPr>
        <w:t>определенных</w:t>
      </w:r>
      <w:proofErr w:type="spellEnd"/>
      <w:r w:rsidRPr="00606A7C">
        <w:rPr>
          <w:rFonts w:ascii="Times New Roman" w:hAnsi="Times New Roman"/>
          <w:sz w:val="24"/>
          <w:szCs w:val="24"/>
        </w:rPr>
        <w:t xml:space="preserve"> обстоятельствах есть право увеличения процентной ставки по кредитам с фиксированной процентной ставкой. Изменение процентных ставок может негативно отразиться на стоимости привлечения кредитных средств и на финансовых результатах деятельности Группы Поручителя</w:t>
      </w:r>
      <w:r w:rsidR="0016207C">
        <w:rPr>
          <w:rFonts w:ascii="Times New Roman" w:hAnsi="Times New Roman"/>
          <w:sz w:val="24"/>
          <w:szCs w:val="24"/>
        </w:rPr>
        <w:t>,</w:t>
      </w:r>
      <w:r w:rsidR="0016207C" w:rsidRPr="0016207C">
        <w:t xml:space="preserve"> </w:t>
      </w:r>
      <w:r w:rsidR="0016207C" w:rsidRPr="0016207C">
        <w:rPr>
          <w:rFonts w:ascii="Times New Roman" w:hAnsi="Times New Roman"/>
          <w:sz w:val="24"/>
          <w:szCs w:val="24"/>
        </w:rPr>
        <w:t>в том числе на ликвидности, источниках финансирования, ключевых финансовых показателях</w:t>
      </w:r>
      <w:r w:rsidRPr="00606A7C">
        <w:rPr>
          <w:rFonts w:ascii="Times New Roman" w:hAnsi="Times New Roman"/>
          <w:sz w:val="24"/>
          <w:szCs w:val="24"/>
        </w:rPr>
        <w:t xml:space="preserve">.          </w:t>
      </w:r>
    </w:p>
    <w:p w14:paraId="72DE825C" w14:textId="3A9C99F4"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Группа Поручителя будет подвержена изменению валютного курса в случае увеличения обязательств компаний Группы Поручителя, номинированных в иностранной валюте</w:t>
      </w:r>
      <w:r w:rsidR="0016207C">
        <w:rPr>
          <w:rFonts w:ascii="Times New Roman" w:hAnsi="Times New Roman"/>
          <w:sz w:val="24"/>
          <w:szCs w:val="24"/>
        </w:rPr>
        <w:t>.</w:t>
      </w:r>
      <w:r w:rsidR="0016207C" w:rsidRPr="0016207C">
        <w:rPr>
          <w:rFonts w:ascii="Times New Roman" w:eastAsia="Times New Roman" w:hAnsi="Times New Roman"/>
          <w:b/>
          <w:i/>
          <w:highlight w:val="green"/>
        </w:rPr>
        <w:t xml:space="preserve"> </w:t>
      </w:r>
      <w:r w:rsidR="0016207C" w:rsidRPr="0016207C">
        <w:rPr>
          <w:rFonts w:ascii="Times New Roman" w:eastAsia="Times New Roman" w:hAnsi="Times New Roman"/>
          <w:sz w:val="24"/>
          <w:szCs w:val="24"/>
        </w:rPr>
        <w:t>Данное обстоятельство окажет негативное влияние на ликвидность, источники финансирования, ключевые финансовые показатели Группы</w:t>
      </w:r>
      <w:r w:rsidR="0016207C">
        <w:rPr>
          <w:rFonts w:ascii="Times New Roman" w:eastAsia="Times New Roman" w:hAnsi="Times New Roman"/>
          <w:sz w:val="24"/>
          <w:szCs w:val="24"/>
        </w:rPr>
        <w:t xml:space="preserve"> Поручителя.</w:t>
      </w:r>
      <w:r w:rsidRPr="0016207C">
        <w:rPr>
          <w:rFonts w:ascii="Times New Roman" w:hAnsi="Times New Roman"/>
          <w:sz w:val="24"/>
          <w:szCs w:val="24"/>
        </w:rPr>
        <w:t xml:space="preserve"> </w:t>
      </w:r>
      <w:r w:rsidR="0016207C">
        <w:rPr>
          <w:rFonts w:ascii="Times New Roman" w:hAnsi="Times New Roman"/>
          <w:sz w:val="24"/>
          <w:szCs w:val="24"/>
        </w:rPr>
        <w:t>О</w:t>
      </w:r>
      <w:r w:rsidRPr="00606A7C">
        <w:rPr>
          <w:rFonts w:ascii="Times New Roman" w:hAnsi="Times New Roman"/>
          <w:sz w:val="24"/>
          <w:szCs w:val="24"/>
        </w:rPr>
        <w:t xml:space="preserve">днако, политика Группы Поручителя в области управления данным риском предполагает исключение или сокращение количества таких обязательств. </w:t>
      </w:r>
    </w:p>
    <w:p w14:paraId="5D3BF576" w14:textId="43E72F31"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 xml:space="preserve">Снижение курса российского рубля по отношению к основным иностранным валютам </w:t>
      </w:r>
      <w:proofErr w:type="spellStart"/>
      <w:r w:rsidRPr="00606A7C">
        <w:rPr>
          <w:rFonts w:ascii="Times New Roman" w:hAnsi="Times New Roman"/>
          <w:sz w:val="24"/>
          <w:szCs w:val="24"/>
        </w:rPr>
        <w:t>приведет</w:t>
      </w:r>
      <w:proofErr w:type="spellEnd"/>
      <w:r w:rsidRPr="00606A7C">
        <w:rPr>
          <w:rFonts w:ascii="Times New Roman" w:hAnsi="Times New Roman"/>
          <w:sz w:val="24"/>
          <w:szCs w:val="24"/>
        </w:rPr>
        <w:t xml:space="preserve"> к удорожанию импортируемой бытовой техники и электроники, а также бытовой техники и электроники, производимой на территории Российской Федерации с использованием импортируемых комплектующих. В связи с этим возможно снижение спроса на товары, продаваемые Группой Поручителя, сокращение </w:t>
      </w:r>
      <w:proofErr w:type="spellStart"/>
      <w:r w:rsidRPr="00606A7C">
        <w:rPr>
          <w:rFonts w:ascii="Times New Roman" w:hAnsi="Times New Roman"/>
          <w:sz w:val="24"/>
          <w:szCs w:val="24"/>
        </w:rPr>
        <w:t>объема</w:t>
      </w:r>
      <w:proofErr w:type="spellEnd"/>
      <w:r w:rsidRPr="00606A7C">
        <w:rPr>
          <w:rFonts w:ascii="Times New Roman" w:hAnsi="Times New Roman"/>
          <w:sz w:val="24"/>
          <w:szCs w:val="24"/>
        </w:rPr>
        <w:t xml:space="preserve"> и прибыльности операций.</w:t>
      </w:r>
      <w:r w:rsidR="0016207C">
        <w:rPr>
          <w:rFonts w:ascii="Times New Roman" w:hAnsi="Times New Roman"/>
          <w:sz w:val="24"/>
          <w:szCs w:val="24"/>
        </w:rPr>
        <w:t xml:space="preserve"> </w:t>
      </w:r>
      <w:r w:rsidR="0016207C" w:rsidRPr="0016207C">
        <w:rPr>
          <w:rFonts w:ascii="Times New Roman" w:hAnsi="Times New Roman"/>
          <w:sz w:val="24"/>
          <w:szCs w:val="24"/>
        </w:rPr>
        <w:t>Также данное обстоятельство окажет негативное влияние на ликвидность, источники финансирования, ключевые финансовые показатели Группы</w:t>
      </w:r>
      <w:r w:rsidR="0016207C">
        <w:rPr>
          <w:rFonts w:ascii="Times New Roman" w:hAnsi="Times New Roman"/>
          <w:sz w:val="24"/>
          <w:szCs w:val="24"/>
        </w:rPr>
        <w:t xml:space="preserve"> Поручителя</w:t>
      </w:r>
      <w:r w:rsidR="0016207C" w:rsidRPr="0016207C">
        <w:rPr>
          <w:rFonts w:ascii="Times New Roman" w:hAnsi="Times New Roman"/>
          <w:sz w:val="24"/>
          <w:szCs w:val="24"/>
        </w:rPr>
        <w:t>.</w:t>
      </w:r>
    </w:p>
    <w:p w14:paraId="60449B63" w14:textId="77777777" w:rsidR="00997E8A" w:rsidRPr="00606A7C" w:rsidRDefault="00997E8A" w:rsidP="00997E8A">
      <w:pPr>
        <w:widowControl w:val="0"/>
        <w:spacing w:after="120"/>
        <w:ind w:right="-6"/>
        <w:jc w:val="both"/>
        <w:rPr>
          <w:rFonts w:ascii="Times New Roman" w:hAnsi="Times New Roman"/>
          <w:sz w:val="24"/>
          <w:szCs w:val="24"/>
        </w:rPr>
      </w:pPr>
    </w:p>
    <w:p w14:paraId="430A17E8" w14:textId="77777777" w:rsidR="00997E8A" w:rsidRPr="00606A7C" w:rsidRDefault="00997E8A" w:rsidP="00997E8A">
      <w:pPr>
        <w:widowControl w:val="0"/>
        <w:spacing w:after="120"/>
        <w:ind w:right="-6"/>
        <w:jc w:val="both"/>
        <w:rPr>
          <w:rFonts w:ascii="Times New Roman" w:hAnsi="Times New Roman"/>
          <w:b/>
          <w:sz w:val="24"/>
          <w:szCs w:val="24"/>
        </w:rPr>
      </w:pPr>
      <w:r w:rsidRPr="00606A7C">
        <w:rPr>
          <w:rFonts w:ascii="Times New Roman" w:hAnsi="Times New Roman"/>
          <w:b/>
          <w:sz w:val="24"/>
          <w:szCs w:val="24"/>
        </w:rPr>
        <w:t>Риски, связанные с влиянием инфляции на финансовое состояние группы Поручителя, в том числе на ликвидность, источники финансирования, ключевые финансовые показатели:</w:t>
      </w:r>
    </w:p>
    <w:p w14:paraId="700B9FD1" w14:textId="7A75771E" w:rsidR="00CE32AF" w:rsidRPr="0016207C" w:rsidRDefault="00997E8A" w:rsidP="00CE32AF">
      <w:pPr>
        <w:widowControl w:val="0"/>
        <w:spacing w:after="120"/>
        <w:ind w:right="-6"/>
        <w:jc w:val="both"/>
        <w:rPr>
          <w:rFonts w:ascii="Times New Roman" w:hAnsi="Times New Roman"/>
          <w:color w:val="538135" w:themeColor="accent6" w:themeShade="BF"/>
          <w:sz w:val="24"/>
          <w:szCs w:val="24"/>
        </w:rPr>
      </w:pPr>
      <w:r w:rsidRPr="0016207C">
        <w:rPr>
          <w:rFonts w:ascii="Times New Roman" w:hAnsi="Times New Roman"/>
          <w:sz w:val="24"/>
          <w:szCs w:val="24"/>
        </w:rPr>
        <w:t xml:space="preserve">Доходы и расходы Поручителя зависят от общего уровня цен в России, ускорение темпов инфляции может оказать как позитивный, так и негативный эффект на финансовые результаты Поручителя, в том числе на ликвидность, источники финансирования и ключевые финансовые показатели, такие как прибыль Группы Поручителя. Согласно информации Минэкономразвития и Федеральной службы государственной статистики, уровень инфляции составил в 2015 году -12,9%, в 2016 году – 5,4%, в 2017 году – 2,5%, в 2018 году – 4,3%, в 2019 году темп инфляции замедлился до 3,0% (в целом по 2019 году), в 2020 году повысился до 4,9%, в 2021 году годовая инфляция составила – 8,39%. С </w:t>
      </w:r>
      <w:proofErr w:type="spellStart"/>
      <w:r w:rsidRPr="0016207C">
        <w:rPr>
          <w:rFonts w:ascii="Times New Roman" w:hAnsi="Times New Roman"/>
          <w:sz w:val="24"/>
          <w:szCs w:val="24"/>
        </w:rPr>
        <w:t>учетом</w:t>
      </w:r>
      <w:proofErr w:type="spellEnd"/>
      <w:r w:rsidRPr="0016207C">
        <w:rPr>
          <w:rFonts w:ascii="Times New Roman" w:hAnsi="Times New Roman"/>
          <w:sz w:val="24"/>
          <w:szCs w:val="24"/>
        </w:rPr>
        <w:t xml:space="preserve"> денежно-кредитной политики, проводимой Центральным Банком Российской Федерации, а </w:t>
      </w:r>
      <w:r w:rsidRPr="0016207C">
        <w:rPr>
          <w:rFonts w:ascii="Times New Roman" w:hAnsi="Times New Roman"/>
          <w:sz w:val="24"/>
          <w:szCs w:val="24"/>
        </w:rPr>
        <w:lastRenderedPageBreak/>
        <w:t xml:space="preserve">также в связи с политико- экономической ситуацией в Российской Федерации с февраля 2022 года по прогнозу Минэкономразвития, годовая инфляция в 2022 году составит 17,5%, а в 2023 году замедлится до 6,1%. В случае увеличения инфляции в будущем Группа Поручителя может столкнуться с инфляционными рисками, которые могут оказать негативное влияние на результаты </w:t>
      </w:r>
      <w:proofErr w:type="spellStart"/>
      <w:r w:rsidRPr="0016207C">
        <w:rPr>
          <w:rFonts w:ascii="Times New Roman" w:hAnsi="Times New Roman"/>
          <w:sz w:val="24"/>
          <w:szCs w:val="24"/>
        </w:rPr>
        <w:t>ее</w:t>
      </w:r>
      <w:proofErr w:type="spellEnd"/>
      <w:r w:rsidRPr="0016207C">
        <w:rPr>
          <w:rFonts w:ascii="Times New Roman" w:hAnsi="Times New Roman"/>
          <w:sz w:val="24"/>
          <w:szCs w:val="24"/>
        </w:rPr>
        <w:t xml:space="preserve"> деятельности. Высокие темпы инфляции в России могут привести к повышению издержек Группы Поручителя. Существенное увеличение общего роста цен в результате инфляционных процессов может привести к росту затрат Группы Поручителя.</w:t>
      </w:r>
    </w:p>
    <w:p w14:paraId="08FF1834" w14:textId="77777777" w:rsidR="00CE32AF" w:rsidRPr="00606A7C" w:rsidRDefault="00CE32AF" w:rsidP="00CE32AF">
      <w:pPr>
        <w:widowControl w:val="0"/>
        <w:spacing w:after="0"/>
        <w:ind w:right="-7"/>
        <w:jc w:val="both"/>
        <w:rPr>
          <w:b/>
        </w:rPr>
      </w:pPr>
    </w:p>
    <w:p w14:paraId="3D503F5C" w14:textId="77777777" w:rsidR="00CE32AF" w:rsidRPr="00606A7C" w:rsidRDefault="00CE32AF" w:rsidP="00CE32AF">
      <w:pPr>
        <w:pStyle w:val="ConsPlusNormal"/>
        <w:jc w:val="both"/>
        <w:outlineLvl w:val="2"/>
        <w:rPr>
          <w:b/>
        </w:rPr>
      </w:pPr>
      <w:bookmarkStart w:id="62" w:name="_Toc102669441"/>
      <w:bookmarkStart w:id="63" w:name="_Toc102669736"/>
      <w:r w:rsidRPr="00606A7C">
        <w:rPr>
          <w:b/>
        </w:rPr>
        <w:t>1.9.4. Правовые риски</w:t>
      </w:r>
      <w:bookmarkEnd w:id="62"/>
      <w:bookmarkEnd w:id="63"/>
    </w:p>
    <w:p w14:paraId="07743C47" w14:textId="77777777" w:rsidR="00997E8A" w:rsidRPr="00606A7C" w:rsidRDefault="00997E8A" w:rsidP="00997E8A">
      <w:pPr>
        <w:widowControl w:val="0"/>
        <w:numPr>
          <w:ilvl w:val="0"/>
          <w:numId w:val="13"/>
        </w:numPr>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риски, связанные с изменением валютного законодательства:</w:t>
      </w:r>
    </w:p>
    <w:p w14:paraId="113931CF"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Валютное регулирование в Российской Федерации осуществляется на основании Федерального закона от 10 декабря 2003 года №173-ФЗ «О валютном регулировании и валютном контроле» (далее – «Закон о валютном регулировании»). При этом целый ряд положений Закона о валютном регулировании был отменен или подвергнут изменениям в сторону упрощения ранее установленного порядка в ходе либерализации валютного законодательства в Российской Федерации.</w:t>
      </w:r>
    </w:p>
    <w:p w14:paraId="5A3886A6"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 xml:space="preserve">В целом Закон о валютном регулировании не содержит ухудшающих положение Группы Поручителя положений. Изменение валютного регулирования зависит от состояния внешнего и внутреннего валютных рынков, ситуация на которых позволяет оценить риск изменения валютного регулирования как незначительный. </w:t>
      </w:r>
    </w:p>
    <w:p w14:paraId="45926DD7" w14:textId="77777777" w:rsidR="00997E8A" w:rsidRPr="00606A7C" w:rsidRDefault="00997E8A" w:rsidP="00997E8A">
      <w:pPr>
        <w:widowControl w:val="0"/>
        <w:spacing w:after="120"/>
        <w:ind w:right="-6"/>
        <w:jc w:val="both"/>
        <w:rPr>
          <w:rFonts w:ascii="Times New Roman" w:hAnsi="Times New Roman"/>
          <w:sz w:val="24"/>
          <w:szCs w:val="24"/>
        </w:rPr>
      </w:pPr>
      <w:r w:rsidRPr="00606A7C">
        <w:rPr>
          <w:rFonts w:ascii="Times New Roman" w:hAnsi="Times New Roman"/>
          <w:sz w:val="24"/>
          <w:szCs w:val="24"/>
        </w:rPr>
        <w:t xml:space="preserve">Вместе с тем, временные или постоянные ограничения </w:t>
      </w:r>
      <w:proofErr w:type="spellStart"/>
      <w:r w:rsidRPr="00606A7C">
        <w:rPr>
          <w:rFonts w:ascii="Times New Roman" w:hAnsi="Times New Roman"/>
          <w:sz w:val="24"/>
          <w:szCs w:val="24"/>
        </w:rPr>
        <w:t>расчетов</w:t>
      </w:r>
      <w:proofErr w:type="spellEnd"/>
      <w:r w:rsidRPr="00606A7C">
        <w:rPr>
          <w:rFonts w:ascii="Times New Roman" w:hAnsi="Times New Roman"/>
          <w:sz w:val="24"/>
          <w:szCs w:val="24"/>
        </w:rPr>
        <w:t xml:space="preserve"> в иностранной валюте могут существенно негативным образом повлиять на возможность осуществления платежей поставщикам импортируемой бытовой техники и электроники, и, как следствие, на доступность импортных товаров для продажи Группой Поручителя, привести к сокращению </w:t>
      </w:r>
      <w:proofErr w:type="spellStart"/>
      <w:r w:rsidRPr="00606A7C">
        <w:rPr>
          <w:rFonts w:ascii="Times New Roman" w:hAnsi="Times New Roman"/>
          <w:sz w:val="24"/>
          <w:szCs w:val="24"/>
        </w:rPr>
        <w:t>объема</w:t>
      </w:r>
      <w:proofErr w:type="spellEnd"/>
      <w:r w:rsidRPr="00606A7C">
        <w:rPr>
          <w:rFonts w:ascii="Times New Roman" w:hAnsi="Times New Roman"/>
          <w:sz w:val="24"/>
          <w:szCs w:val="24"/>
        </w:rPr>
        <w:t xml:space="preserve"> операций Группы Поручителя.</w:t>
      </w:r>
    </w:p>
    <w:p w14:paraId="1D8C9B49" w14:textId="77777777" w:rsidR="00997E8A" w:rsidRPr="00606A7C" w:rsidRDefault="00997E8A" w:rsidP="00997E8A">
      <w:pPr>
        <w:widowControl w:val="0"/>
        <w:numPr>
          <w:ilvl w:val="0"/>
          <w:numId w:val="13"/>
        </w:numPr>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риски, связанные с изменением законодательства о налогах и сборах:</w:t>
      </w:r>
    </w:p>
    <w:p w14:paraId="362E129E"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Налоговое законодательство Российской Федерации подвержено частым изменениям. В связи с этим существует возможность принятия новых нормативных актов законодательства о налогах и сборах, вводящих новые налоги и (или) сборы, повышающих налоговые ставки и размеры сборов, устанавливающих новый вид налогового правонарушения или преступления, ответственности за них, факторов, отягчающих ответственность за нарушение законодательства о налогах и сборах, устанавливающих новые обязанности или иным образом ухудшающих положение налогоплательщиков и (или) плательщиков сборов, а также иных участников налоговых правоотношений (отношений, регулируемых законодательством о налогах и сборах).</w:t>
      </w:r>
    </w:p>
    <w:p w14:paraId="208CFBBC"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 xml:space="preserve">Существующие нормы налогового законодательства допускают неоднозначное толкование некоторых его положений. Нормативно-правовые акты по налогам и сборам, в частности Налоговый Кодекс Российской федерации, содержат ряд нечётких и (или) неточных формулировок. Также существуют значительные пробелы в налоговом законодательстве, которые свидетельствуют о том, что российская налоговая система находится в стадии формирования, что может серьёзно затруднить долгосрочное налоговое планирование и оказать негативное воздействие на деятельность компаний Группы Поручителя. Компании Группы Поручителя могут быть подвергнуты периодическим налоговым проверкам. Учитывая неопределённость налогового законодательства, это может привести к наложению штрафов (пеней), обязанности по дополнительным налоговым платежам. По </w:t>
      </w:r>
      <w:r w:rsidRPr="00606A7C">
        <w:rPr>
          <w:rFonts w:ascii="Times New Roman" w:hAnsi="Times New Roman"/>
          <w:sz w:val="24"/>
          <w:szCs w:val="24"/>
        </w:rPr>
        <w:lastRenderedPageBreak/>
        <w:t xml:space="preserve">мнению Поручителя, данные риски влияют на компании Группы Поручителя так же, как и на иных субъектов рынка. </w:t>
      </w:r>
    </w:p>
    <w:p w14:paraId="5BA227F2" w14:textId="77777777" w:rsidR="00997E8A" w:rsidRPr="00606A7C" w:rsidRDefault="00997E8A" w:rsidP="00997E8A">
      <w:pPr>
        <w:widowControl w:val="0"/>
        <w:spacing w:after="120"/>
        <w:ind w:right="-6"/>
        <w:jc w:val="both"/>
        <w:rPr>
          <w:rFonts w:ascii="Times New Roman" w:hAnsi="Times New Roman"/>
          <w:sz w:val="24"/>
          <w:szCs w:val="24"/>
        </w:rPr>
      </w:pPr>
      <w:r w:rsidRPr="00606A7C">
        <w:rPr>
          <w:rFonts w:ascii="Times New Roman" w:hAnsi="Times New Roman"/>
          <w:sz w:val="24"/>
          <w:szCs w:val="24"/>
        </w:rPr>
        <w:t>Группа Поручителя рассматривает данный риск как средний. Поскольку компании Группы Поручителя не имеют просроченной задолженности по налогам и сборам в бюджет, то налоговые риски рассматриваются как минимальные в рамках деятельности добросовестного налогоплательщика.</w:t>
      </w:r>
    </w:p>
    <w:p w14:paraId="76E36825" w14:textId="77777777" w:rsidR="00997E8A" w:rsidRPr="00606A7C" w:rsidRDefault="00997E8A" w:rsidP="00997E8A">
      <w:pPr>
        <w:widowControl w:val="0"/>
        <w:numPr>
          <w:ilvl w:val="0"/>
          <w:numId w:val="13"/>
        </w:numPr>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 xml:space="preserve">риски, связанные </w:t>
      </w:r>
      <w:proofErr w:type="gramStart"/>
      <w:r w:rsidRPr="00606A7C">
        <w:rPr>
          <w:rFonts w:ascii="Times New Roman" w:hAnsi="Times New Roman"/>
          <w:b/>
          <w:sz w:val="24"/>
          <w:szCs w:val="24"/>
        </w:rPr>
        <w:t>с изменением</w:t>
      </w:r>
      <w:proofErr w:type="gramEnd"/>
      <w:r w:rsidRPr="00606A7C">
        <w:rPr>
          <w:rFonts w:ascii="Times New Roman" w:hAnsi="Times New Roman"/>
          <w:b/>
          <w:sz w:val="24"/>
          <w:szCs w:val="24"/>
        </w:rPr>
        <w:t xml:space="preserve"> правил таможенного контроля и таможенных пошлин:</w:t>
      </w:r>
    </w:p>
    <w:p w14:paraId="0D1F4F9A" w14:textId="5F23F0BD" w:rsidR="00997E8A" w:rsidRPr="00606A7C" w:rsidRDefault="0016207C" w:rsidP="00997E8A">
      <w:pPr>
        <w:widowControl w:val="0"/>
        <w:spacing w:after="0"/>
        <w:ind w:right="-6"/>
        <w:jc w:val="both"/>
        <w:rPr>
          <w:rFonts w:ascii="Times New Roman" w:hAnsi="Times New Roman"/>
          <w:sz w:val="24"/>
          <w:szCs w:val="24"/>
        </w:rPr>
      </w:pPr>
      <w:bookmarkStart w:id="64" w:name="_Hlk114595783"/>
      <w:r>
        <w:rPr>
          <w:rFonts w:ascii="Times New Roman" w:hAnsi="Times New Roman"/>
          <w:sz w:val="24"/>
          <w:szCs w:val="24"/>
        </w:rPr>
        <w:t>Группа Поручителя</w:t>
      </w:r>
      <w:r w:rsidRPr="0016207C">
        <w:t xml:space="preserve"> </w:t>
      </w:r>
      <w:r w:rsidRPr="0016207C">
        <w:rPr>
          <w:rFonts w:ascii="Times New Roman" w:hAnsi="Times New Roman"/>
          <w:sz w:val="24"/>
          <w:szCs w:val="24"/>
        </w:rPr>
        <w:t>не осуществляет основную де</w:t>
      </w:r>
      <w:r>
        <w:rPr>
          <w:rFonts w:ascii="Times New Roman" w:hAnsi="Times New Roman"/>
          <w:sz w:val="24"/>
          <w:szCs w:val="24"/>
        </w:rPr>
        <w:t>я</w:t>
      </w:r>
      <w:r w:rsidRPr="0016207C">
        <w:rPr>
          <w:rFonts w:ascii="Times New Roman" w:hAnsi="Times New Roman"/>
          <w:sz w:val="24"/>
          <w:szCs w:val="24"/>
        </w:rPr>
        <w:t>тельность на внешнем рынке,</w:t>
      </w:r>
      <w:r>
        <w:rPr>
          <w:rFonts w:ascii="Times New Roman" w:hAnsi="Times New Roman"/>
          <w:sz w:val="24"/>
          <w:szCs w:val="24"/>
        </w:rPr>
        <w:t xml:space="preserve"> но</w:t>
      </w:r>
      <w:r w:rsidR="00997E8A" w:rsidRPr="00606A7C">
        <w:rPr>
          <w:rFonts w:ascii="Times New Roman" w:hAnsi="Times New Roman"/>
          <w:sz w:val="24"/>
          <w:szCs w:val="24"/>
        </w:rPr>
        <w:t xml:space="preserve"> является участником внешнеэкономической деятельности </w:t>
      </w:r>
      <w:r w:rsidRPr="0016207C">
        <w:rPr>
          <w:rFonts w:ascii="Times New Roman" w:hAnsi="Times New Roman"/>
          <w:sz w:val="24"/>
          <w:szCs w:val="24"/>
        </w:rPr>
        <w:t>в части закупки товаров</w:t>
      </w:r>
      <w:r>
        <w:rPr>
          <w:rFonts w:ascii="Times New Roman" w:hAnsi="Times New Roman"/>
          <w:sz w:val="24"/>
          <w:szCs w:val="24"/>
        </w:rPr>
        <w:t xml:space="preserve">. </w:t>
      </w:r>
      <w:bookmarkEnd w:id="64"/>
      <w:r w:rsidR="00997E8A" w:rsidRPr="00606A7C">
        <w:rPr>
          <w:rFonts w:ascii="Times New Roman" w:hAnsi="Times New Roman"/>
          <w:sz w:val="24"/>
          <w:szCs w:val="24"/>
        </w:rPr>
        <w:t xml:space="preserve">В этой связи Группа Поручителя считает, что изменение таможенного законодательства может отразится на деятельности Группы Поручителя в части сроков доставки и конечной стоимости продаваемых товаров.  </w:t>
      </w:r>
    </w:p>
    <w:p w14:paraId="053D79AD" w14:textId="052FA105" w:rsidR="00997E8A" w:rsidRPr="00606A7C" w:rsidRDefault="00997E8A" w:rsidP="00997E8A">
      <w:pPr>
        <w:widowControl w:val="0"/>
        <w:spacing w:after="120"/>
        <w:ind w:right="-6"/>
        <w:jc w:val="both"/>
        <w:rPr>
          <w:rFonts w:ascii="Times New Roman" w:hAnsi="Times New Roman"/>
          <w:sz w:val="24"/>
          <w:szCs w:val="24"/>
        </w:rPr>
      </w:pPr>
      <w:r w:rsidRPr="00606A7C">
        <w:rPr>
          <w:rFonts w:ascii="Times New Roman" w:hAnsi="Times New Roman"/>
          <w:sz w:val="24"/>
          <w:szCs w:val="24"/>
        </w:rPr>
        <w:t xml:space="preserve">Изменение правил таможенного регулирования, существенное повышение таможенных пошлин может оказать влияние как на Группу Поручителя, так и на поставщиков Группы Поручителя, занимающихся внешнеэкономической деятельностью, и </w:t>
      </w:r>
      <w:r w:rsidR="00445749" w:rsidRPr="00606A7C">
        <w:rPr>
          <w:rFonts w:ascii="Times New Roman" w:hAnsi="Times New Roman"/>
          <w:sz w:val="24"/>
          <w:szCs w:val="24"/>
        </w:rPr>
        <w:t>привести к</w:t>
      </w:r>
      <w:r w:rsidRPr="00606A7C">
        <w:rPr>
          <w:rFonts w:ascii="Times New Roman" w:hAnsi="Times New Roman"/>
          <w:sz w:val="24"/>
          <w:szCs w:val="24"/>
        </w:rPr>
        <w:t xml:space="preserve"> повышени</w:t>
      </w:r>
      <w:r w:rsidR="00445749" w:rsidRPr="00606A7C">
        <w:rPr>
          <w:rFonts w:ascii="Times New Roman" w:hAnsi="Times New Roman"/>
          <w:sz w:val="24"/>
          <w:szCs w:val="24"/>
        </w:rPr>
        <w:t>ю</w:t>
      </w:r>
      <w:r w:rsidRPr="00606A7C">
        <w:rPr>
          <w:rFonts w:ascii="Times New Roman" w:hAnsi="Times New Roman"/>
          <w:sz w:val="24"/>
          <w:szCs w:val="24"/>
        </w:rPr>
        <w:t xml:space="preserve"> закупочных цен для всех участников рынка в отношении импортных товаров. </w:t>
      </w:r>
    </w:p>
    <w:p w14:paraId="22719434" w14:textId="77777777" w:rsidR="00997E8A" w:rsidRPr="00606A7C" w:rsidRDefault="00997E8A" w:rsidP="00997E8A">
      <w:pPr>
        <w:widowControl w:val="0"/>
        <w:numPr>
          <w:ilvl w:val="0"/>
          <w:numId w:val="13"/>
        </w:numPr>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риски, связанные с изменением требований по лицензированию основной деятельности Поручителя (подконтрольных Поручителю организаций, имеющих для него существенное значение), а также лицензированию прав пользования объектами, нахождение которых в обороте ограничено (включая природные ресурсы):</w:t>
      </w:r>
    </w:p>
    <w:p w14:paraId="7A4F44C3" w14:textId="77777777" w:rsidR="00997E8A" w:rsidRPr="00606A7C" w:rsidRDefault="00997E8A" w:rsidP="00997E8A">
      <w:pPr>
        <w:widowControl w:val="0"/>
        <w:spacing w:after="120"/>
        <w:ind w:right="-6"/>
        <w:jc w:val="both"/>
        <w:rPr>
          <w:rFonts w:ascii="Times New Roman" w:hAnsi="Times New Roman"/>
          <w:color w:val="538135" w:themeColor="accent6" w:themeShade="BF"/>
        </w:rPr>
      </w:pPr>
      <w:r w:rsidRPr="00606A7C">
        <w:rPr>
          <w:rFonts w:ascii="Times New Roman" w:hAnsi="Times New Roman"/>
          <w:sz w:val="24"/>
          <w:szCs w:val="24"/>
        </w:rPr>
        <w:t>У Поручителя отсутствуют подконтрольные ему организации, имеющие для него существенное значение. Основная деятельность Поручителя не подлежит лицензированию. Поручитель не осуществляет каких-либо видов деятельности, подлежащих лицензированию, и не использует в своей деятельности объекты, оборот которых ограничен (включая природные ресурсы). Соответственно рискам, связанным с лицензированием основной деятельности, Поручитель не подвержен.</w:t>
      </w:r>
    </w:p>
    <w:p w14:paraId="4E0DDDAE" w14:textId="77777777" w:rsidR="00997E8A" w:rsidRPr="00606A7C" w:rsidRDefault="00997E8A" w:rsidP="00997E8A">
      <w:pPr>
        <w:widowControl w:val="0"/>
        <w:numPr>
          <w:ilvl w:val="0"/>
          <w:numId w:val="13"/>
        </w:numPr>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 xml:space="preserve">риски, связанные с изменением судебной практики по вопросам, связанным с финансово-хозяйственной деятельностью группы Поручителя, которые могут негативно сказаться на результатах </w:t>
      </w:r>
      <w:proofErr w:type="spellStart"/>
      <w:r w:rsidRPr="00606A7C">
        <w:rPr>
          <w:rFonts w:ascii="Times New Roman" w:hAnsi="Times New Roman"/>
          <w:b/>
          <w:sz w:val="24"/>
          <w:szCs w:val="24"/>
        </w:rPr>
        <w:t>ее</w:t>
      </w:r>
      <w:proofErr w:type="spellEnd"/>
      <w:r w:rsidRPr="00606A7C">
        <w:rPr>
          <w:rFonts w:ascii="Times New Roman" w:hAnsi="Times New Roman"/>
          <w:b/>
          <w:sz w:val="24"/>
          <w:szCs w:val="24"/>
        </w:rPr>
        <w:t xml:space="preserve"> финансово-хозяйственной деятельности, а также на результатах текущих судебных процессов, в которых участвует Поручитель (подконтрольные Поручителю организации, имеющие для него существенное значение):</w:t>
      </w:r>
    </w:p>
    <w:p w14:paraId="04FE4B55"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 xml:space="preserve">У Поручителя отсутствуют подконтрольные ему организации, имеющие для него существенное значение. Поручитель и компании Группы Поручителя не участвуют в судебных процессах, которые могут существенным образом отразиться на их финансово-хозяйственной деятельности. Влияние соответствующих рисков на деятельность компаний Группы Поручителя отсутствует.  </w:t>
      </w:r>
    </w:p>
    <w:p w14:paraId="2A9CBDAB" w14:textId="77777777" w:rsidR="00997E8A" w:rsidRPr="00606A7C" w:rsidRDefault="00997E8A" w:rsidP="00997E8A">
      <w:pPr>
        <w:widowControl w:val="0"/>
        <w:spacing w:after="120"/>
        <w:ind w:right="-6"/>
        <w:jc w:val="both"/>
        <w:rPr>
          <w:rFonts w:ascii="Times New Roman" w:hAnsi="Times New Roman"/>
          <w:color w:val="538135" w:themeColor="accent6" w:themeShade="BF"/>
        </w:rPr>
      </w:pPr>
      <w:r w:rsidRPr="00606A7C">
        <w:rPr>
          <w:rFonts w:ascii="Times New Roman" w:hAnsi="Times New Roman"/>
          <w:sz w:val="24"/>
          <w:szCs w:val="24"/>
        </w:rPr>
        <w:t>Риски, связанные с изменением судебной практики по вопросам, связанным с деятельностью компаний Группы Поручителя, которые могут сказаться на результатах их деятельности, а также на результатах текущих судебных процессов, в которых участвуют компании Группы Поручителя, оцениваются как минимальные. Поручитель не исключает возможность участия в судебных процессах, способных оказать негативное влияние на деятельность и финансовое состояние Группы Поручителя, в будущем.</w:t>
      </w:r>
    </w:p>
    <w:p w14:paraId="5A250F07"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 xml:space="preserve">В случае ведения группой Поручителя финансово-хозяйственной деятельности на </w:t>
      </w:r>
      <w:r w:rsidRPr="00606A7C">
        <w:rPr>
          <w:rFonts w:ascii="Times New Roman" w:hAnsi="Times New Roman"/>
          <w:b/>
          <w:sz w:val="24"/>
          <w:szCs w:val="24"/>
        </w:rPr>
        <w:lastRenderedPageBreak/>
        <w:t>рынках за пределами Российской Федерации, отдельно описываются правовые риски, связанные с ведением такой деятельности:</w:t>
      </w:r>
      <w:r w:rsidRPr="00606A7C">
        <w:rPr>
          <w:rFonts w:ascii="Times New Roman" w:hAnsi="Times New Roman"/>
          <w:sz w:val="24"/>
          <w:szCs w:val="24"/>
        </w:rPr>
        <w:t xml:space="preserve"> </w:t>
      </w:r>
    </w:p>
    <w:p w14:paraId="53BC4340" w14:textId="0ACD75F6" w:rsidR="00CE32AF" w:rsidRDefault="00997E8A" w:rsidP="00CE32AF">
      <w:pPr>
        <w:pStyle w:val="ConsPlusNormal"/>
        <w:spacing w:after="120"/>
        <w:jc w:val="both"/>
      </w:pPr>
      <w:r w:rsidRPr="00606A7C">
        <w:t xml:space="preserve">Группа Поручителя не </w:t>
      </w:r>
      <w:proofErr w:type="spellStart"/>
      <w:r w:rsidRPr="00606A7C">
        <w:t>ведет</w:t>
      </w:r>
      <w:proofErr w:type="spellEnd"/>
      <w:r w:rsidRPr="00606A7C">
        <w:t xml:space="preserve"> деятельность за пределами Российской Федерации и не осуществляют экспорт товаров (работ, услуг), в связи с чем указанные риски отсутствуют.</w:t>
      </w:r>
    </w:p>
    <w:p w14:paraId="786CBF3F" w14:textId="77777777" w:rsidR="00CE32AF" w:rsidRPr="00606A7C" w:rsidRDefault="00CE32AF" w:rsidP="00CE32AF">
      <w:pPr>
        <w:pStyle w:val="ConsPlusNormal"/>
        <w:spacing w:after="120"/>
        <w:jc w:val="both"/>
        <w:rPr>
          <w:color w:val="538135" w:themeColor="accent6" w:themeShade="BF"/>
          <w:sz w:val="22"/>
          <w:szCs w:val="22"/>
        </w:rPr>
      </w:pPr>
    </w:p>
    <w:p w14:paraId="7EF1BB49" w14:textId="77777777" w:rsidR="00CE32AF" w:rsidRPr="00606A7C" w:rsidRDefault="00CE32AF" w:rsidP="00CE32AF">
      <w:pPr>
        <w:pStyle w:val="ConsPlusNormal"/>
        <w:jc w:val="both"/>
        <w:outlineLvl w:val="2"/>
        <w:rPr>
          <w:b/>
        </w:rPr>
      </w:pPr>
      <w:bookmarkStart w:id="65" w:name="_Toc102669442"/>
      <w:bookmarkStart w:id="66" w:name="_Toc102669737"/>
      <w:r w:rsidRPr="00606A7C">
        <w:rPr>
          <w:b/>
        </w:rPr>
        <w:t>1.9.5. Риск потери деловой репутации (репутационный риск)</w:t>
      </w:r>
      <w:bookmarkEnd w:id="65"/>
      <w:bookmarkEnd w:id="66"/>
    </w:p>
    <w:p w14:paraId="20E8728D"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 xml:space="preserve">Риски, связанные с формированием негативного представления о финансовой устойчивости, финансовом положении группы Поручителя, качестве </w:t>
      </w:r>
      <w:proofErr w:type="spellStart"/>
      <w:r w:rsidRPr="00606A7C">
        <w:rPr>
          <w:rFonts w:ascii="Times New Roman" w:hAnsi="Times New Roman"/>
          <w:b/>
          <w:sz w:val="24"/>
          <w:szCs w:val="24"/>
        </w:rPr>
        <w:t>ее</w:t>
      </w:r>
      <w:proofErr w:type="spellEnd"/>
      <w:r w:rsidRPr="00606A7C">
        <w:rPr>
          <w:rFonts w:ascii="Times New Roman" w:hAnsi="Times New Roman"/>
          <w:b/>
          <w:sz w:val="24"/>
          <w:szCs w:val="24"/>
        </w:rPr>
        <w:t xml:space="preserve"> товаров (работ, услуг) или характере деятельности в целом:</w:t>
      </w:r>
    </w:p>
    <w:p w14:paraId="107F61C5"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 xml:space="preserve">Риск потери деловой репутации (репутационный риск) – это совокупность рисков, возникающих в результате деятельности компании и связанных с неудачным использованием бренда, некачественным производством товаров и услуг, неисполнением соответствующих законов, а также с ущербом, причинённым её репутации, который угрожает в долгосрочной перспективе доверию, проявляемому к компании клиентами, служащими, акционерами, регулирующими органами, </w:t>
      </w:r>
      <w:proofErr w:type="spellStart"/>
      <w:r w:rsidRPr="00606A7C">
        <w:rPr>
          <w:rFonts w:ascii="Times New Roman" w:hAnsi="Times New Roman"/>
          <w:sz w:val="24"/>
          <w:szCs w:val="24"/>
        </w:rPr>
        <w:t>партнерами</w:t>
      </w:r>
      <w:proofErr w:type="spellEnd"/>
      <w:r w:rsidRPr="00606A7C">
        <w:rPr>
          <w:rFonts w:ascii="Times New Roman" w:hAnsi="Times New Roman"/>
          <w:sz w:val="24"/>
          <w:szCs w:val="24"/>
        </w:rPr>
        <w:t xml:space="preserve">, контрагентами и другими заинтересованными лицами. </w:t>
      </w:r>
    </w:p>
    <w:p w14:paraId="01D66E2E"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 xml:space="preserve">Репутационный риск неразрывно связан со многими видами рисков, которые могут возникать у Группы. Ущерб репутации необходимо рассматривать в качестве последствия различных по природе и причинам возникновения рисков. Таким образом, репутационный риск – это комплексный риск. Значительного влияния на показатели деятельности Группы Поручителя в результате наступления репутационного риска не наблюдалось. </w:t>
      </w:r>
    </w:p>
    <w:p w14:paraId="22C7A93B" w14:textId="1A5F4A65" w:rsidR="00CE32AF" w:rsidRPr="00BE6D00" w:rsidRDefault="00997E8A" w:rsidP="00CE32AF">
      <w:pPr>
        <w:widowControl w:val="0"/>
        <w:spacing w:after="120"/>
        <w:ind w:right="-6"/>
        <w:jc w:val="both"/>
        <w:rPr>
          <w:rFonts w:ascii="Times New Roman" w:hAnsi="Times New Roman"/>
          <w:color w:val="538135" w:themeColor="accent6" w:themeShade="BF"/>
          <w:sz w:val="24"/>
          <w:szCs w:val="24"/>
        </w:rPr>
      </w:pPr>
      <w:r w:rsidRPr="00BE6D00">
        <w:rPr>
          <w:rFonts w:ascii="Times New Roman" w:hAnsi="Times New Roman"/>
          <w:sz w:val="24"/>
          <w:szCs w:val="24"/>
        </w:rPr>
        <w:t xml:space="preserve">Риск снижения доходов Группы Поручителя в следствие формирования негативного представления о его финансовой устойчивости, финансовом положении Группы Поручителя, качестве </w:t>
      </w:r>
      <w:proofErr w:type="spellStart"/>
      <w:r w:rsidRPr="00BE6D00">
        <w:rPr>
          <w:rFonts w:ascii="Times New Roman" w:hAnsi="Times New Roman"/>
          <w:sz w:val="24"/>
          <w:szCs w:val="24"/>
        </w:rPr>
        <w:t>ее</w:t>
      </w:r>
      <w:proofErr w:type="spellEnd"/>
      <w:r w:rsidRPr="00BE6D00">
        <w:rPr>
          <w:rFonts w:ascii="Times New Roman" w:hAnsi="Times New Roman"/>
          <w:sz w:val="24"/>
          <w:szCs w:val="24"/>
        </w:rPr>
        <w:t xml:space="preserve"> продукции (работ, услуг) или характере его деятельности в целом оценивается как незначительный.</w:t>
      </w:r>
    </w:p>
    <w:p w14:paraId="60B40078" w14:textId="77777777" w:rsidR="00CE32AF" w:rsidRPr="00606A7C" w:rsidRDefault="00CE32AF" w:rsidP="00CE32AF">
      <w:pPr>
        <w:pStyle w:val="ConsPlusNormal"/>
        <w:ind w:firstLine="540"/>
        <w:jc w:val="both"/>
      </w:pPr>
    </w:p>
    <w:p w14:paraId="7482D2BC" w14:textId="77777777" w:rsidR="00CE32AF" w:rsidRPr="00606A7C" w:rsidRDefault="00CE32AF" w:rsidP="00CE32AF">
      <w:pPr>
        <w:pStyle w:val="ConsPlusNormal"/>
        <w:jc w:val="both"/>
        <w:outlineLvl w:val="2"/>
        <w:rPr>
          <w:b/>
        </w:rPr>
      </w:pPr>
      <w:bookmarkStart w:id="67" w:name="_Toc102669443"/>
      <w:bookmarkStart w:id="68" w:name="_Toc102669738"/>
      <w:r w:rsidRPr="00606A7C">
        <w:rPr>
          <w:b/>
        </w:rPr>
        <w:t>1.9.6. Стратегический риск</w:t>
      </w:r>
      <w:bookmarkEnd w:id="67"/>
      <w:bookmarkEnd w:id="68"/>
    </w:p>
    <w:p w14:paraId="6B4191A6"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 xml:space="preserve">Риски, связанные с принятием ошибочных решений, определяющих стратегию деятельности и развития группы Поручителя (стратегическое управление), в том числе риски, возникающие вследствие </w:t>
      </w:r>
      <w:proofErr w:type="spellStart"/>
      <w:r w:rsidRPr="00606A7C">
        <w:rPr>
          <w:rFonts w:ascii="Times New Roman" w:hAnsi="Times New Roman"/>
          <w:b/>
          <w:sz w:val="24"/>
          <w:szCs w:val="24"/>
        </w:rPr>
        <w:t>неучета</w:t>
      </w:r>
      <w:proofErr w:type="spellEnd"/>
      <w:r w:rsidRPr="00606A7C">
        <w:rPr>
          <w:rFonts w:ascii="Times New Roman" w:hAnsi="Times New Roman"/>
          <w:b/>
          <w:sz w:val="24"/>
          <w:szCs w:val="24"/>
        </w:rPr>
        <w:t xml:space="preserve"> или недостаточного </w:t>
      </w:r>
      <w:proofErr w:type="spellStart"/>
      <w:r w:rsidRPr="00606A7C">
        <w:rPr>
          <w:rFonts w:ascii="Times New Roman" w:hAnsi="Times New Roman"/>
          <w:b/>
          <w:sz w:val="24"/>
          <w:szCs w:val="24"/>
        </w:rPr>
        <w:t>учета</w:t>
      </w:r>
      <w:proofErr w:type="spellEnd"/>
      <w:r w:rsidRPr="00606A7C">
        <w:rPr>
          <w:rFonts w:ascii="Times New Roman" w:hAnsi="Times New Roman"/>
          <w:b/>
          <w:sz w:val="24"/>
          <w:szCs w:val="24"/>
        </w:rPr>
        <w:t xml:space="preserve"> возможных опасностей, которые могут угрожать деятельности группы Поручителя, неправильного или недостаточно обоснованного определения перспективных направлений деятельности, в которых группа Поручителя может достичь преимущества перед конкурентами, отсутствия или обеспечения в неполном </w:t>
      </w:r>
      <w:proofErr w:type="spellStart"/>
      <w:r w:rsidRPr="00606A7C">
        <w:rPr>
          <w:rFonts w:ascii="Times New Roman" w:hAnsi="Times New Roman"/>
          <w:b/>
          <w:sz w:val="24"/>
          <w:szCs w:val="24"/>
        </w:rPr>
        <w:t>объеме</w:t>
      </w:r>
      <w:proofErr w:type="spellEnd"/>
      <w:r w:rsidRPr="00606A7C">
        <w:rPr>
          <w:rFonts w:ascii="Times New Roman" w:hAnsi="Times New Roman"/>
          <w:b/>
          <w:sz w:val="24"/>
          <w:szCs w:val="24"/>
        </w:rPr>
        <w:t xml:space="preserve"> необходимых ресурсов (финансовых, материально-технических, трудовых) и организационных мер (управленческих решений), которые должны обеспечить достижение стратегических целей деятельности группы Поручителя:</w:t>
      </w:r>
    </w:p>
    <w:p w14:paraId="4D7D86D7"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 xml:space="preserve">В деятельности Группы Поручителя не исключена возможность ошибок при принятии стратегических решений, которые могут существенным образом повлиять на </w:t>
      </w:r>
      <w:proofErr w:type="spellStart"/>
      <w:r w:rsidRPr="00606A7C">
        <w:rPr>
          <w:rFonts w:ascii="Times New Roman" w:hAnsi="Times New Roman"/>
          <w:sz w:val="24"/>
          <w:szCs w:val="24"/>
        </w:rPr>
        <w:t>ее</w:t>
      </w:r>
      <w:proofErr w:type="spellEnd"/>
      <w:r w:rsidRPr="00606A7C">
        <w:rPr>
          <w:rFonts w:ascii="Times New Roman" w:hAnsi="Times New Roman"/>
          <w:sz w:val="24"/>
          <w:szCs w:val="24"/>
        </w:rPr>
        <w:t xml:space="preserve"> дальнейшее развитие.  </w:t>
      </w:r>
    </w:p>
    <w:p w14:paraId="63AAC87C"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Основой управления стратегическим риском Группы Поручителя является планирование – как на уровне стратегии развития, так и на уровне более краткосрочных планов. Регулярный контроль выполнения планов позволяет оценивать:</w:t>
      </w:r>
    </w:p>
    <w:p w14:paraId="29DA29D8" w14:textId="77777777" w:rsidR="00997E8A" w:rsidRPr="00606A7C" w:rsidRDefault="00997E8A" w:rsidP="00997E8A">
      <w:pPr>
        <w:widowControl w:val="0"/>
        <w:numPr>
          <w:ilvl w:val="0"/>
          <w:numId w:val="31"/>
        </w:numPr>
        <w:spacing w:after="120"/>
        <w:ind w:right="-6"/>
        <w:contextualSpacing/>
        <w:jc w:val="both"/>
        <w:rPr>
          <w:rFonts w:ascii="Times New Roman" w:hAnsi="Times New Roman"/>
          <w:sz w:val="24"/>
          <w:szCs w:val="24"/>
        </w:rPr>
      </w:pPr>
      <w:r w:rsidRPr="00606A7C">
        <w:rPr>
          <w:rFonts w:ascii="Times New Roman" w:hAnsi="Times New Roman"/>
          <w:sz w:val="24"/>
          <w:szCs w:val="24"/>
        </w:rPr>
        <w:t xml:space="preserve">влияние изменений рыночной среды на деятельность компаний Группы Поручителя; </w:t>
      </w:r>
    </w:p>
    <w:p w14:paraId="3184136B" w14:textId="77777777" w:rsidR="00997E8A" w:rsidRPr="00606A7C" w:rsidRDefault="00997E8A" w:rsidP="00997E8A">
      <w:pPr>
        <w:widowControl w:val="0"/>
        <w:numPr>
          <w:ilvl w:val="0"/>
          <w:numId w:val="31"/>
        </w:numPr>
        <w:spacing w:after="120"/>
        <w:ind w:right="-6"/>
        <w:contextualSpacing/>
        <w:jc w:val="both"/>
        <w:rPr>
          <w:rFonts w:ascii="Times New Roman" w:hAnsi="Times New Roman"/>
          <w:sz w:val="24"/>
          <w:szCs w:val="24"/>
        </w:rPr>
      </w:pPr>
      <w:r w:rsidRPr="00606A7C">
        <w:rPr>
          <w:rFonts w:ascii="Times New Roman" w:hAnsi="Times New Roman"/>
          <w:sz w:val="24"/>
          <w:szCs w:val="24"/>
        </w:rPr>
        <w:t xml:space="preserve">последствия принятых управленческих решений </w:t>
      </w:r>
    </w:p>
    <w:p w14:paraId="6F089922" w14:textId="4B02D6B6" w:rsidR="00CE32AF" w:rsidRPr="00606A7C" w:rsidRDefault="00997E8A" w:rsidP="00CE32AF">
      <w:pPr>
        <w:widowControl w:val="0"/>
        <w:spacing w:after="120"/>
        <w:ind w:right="-6"/>
        <w:jc w:val="both"/>
        <w:rPr>
          <w:rFonts w:ascii="Times New Roman" w:hAnsi="Times New Roman"/>
          <w:sz w:val="24"/>
          <w:szCs w:val="24"/>
        </w:rPr>
      </w:pPr>
      <w:r w:rsidRPr="00606A7C">
        <w:rPr>
          <w:rFonts w:ascii="Times New Roman" w:hAnsi="Times New Roman"/>
          <w:sz w:val="24"/>
          <w:szCs w:val="24"/>
        </w:rPr>
        <w:t xml:space="preserve">и по результатам оценки корректировать планы, снижая вероятность возникновения стратегического риска. При этом в условиях существенной </w:t>
      </w:r>
      <w:proofErr w:type="spellStart"/>
      <w:r w:rsidRPr="00606A7C">
        <w:rPr>
          <w:rFonts w:ascii="Times New Roman" w:hAnsi="Times New Roman"/>
          <w:sz w:val="24"/>
          <w:szCs w:val="24"/>
        </w:rPr>
        <w:t>неопределенности</w:t>
      </w:r>
      <w:proofErr w:type="spellEnd"/>
      <w:r w:rsidRPr="00606A7C">
        <w:rPr>
          <w:rFonts w:ascii="Times New Roman" w:hAnsi="Times New Roman"/>
          <w:sz w:val="24"/>
          <w:szCs w:val="24"/>
        </w:rPr>
        <w:t xml:space="preserve"> внешней </w:t>
      </w:r>
      <w:r w:rsidRPr="00606A7C">
        <w:rPr>
          <w:rFonts w:ascii="Times New Roman" w:hAnsi="Times New Roman"/>
          <w:sz w:val="24"/>
          <w:szCs w:val="24"/>
        </w:rPr>
        <w:lastRenderedPageBreak/>
        <w:t>среды и экономических условий деятельности повышается вероятность снижения доходов и/или возникновения убытков в результате принятия решений, определяющих стратегию деятельности и развития Группы Поручителя.</w:t>
      </w:r>
      <w:bookmarkStart w:id="69" w:name="_Hlk77946254"/>
    </w:p>
    <w:p w14:paraId="37E78EFC" w14:textId="77777777" w:rsidR="00CE32AF" w:rsidRPr="00606A7C" w:rsidRDefault="00CE32AF" w:rsidP="00CE32AF">
      <w:pPr>
        <w:widowControl w:val="0"/>
        <w:spacing w:after="0"/>
        <w:ind w:right="-6"/>
        <w:jc w:val="both"/>
        <w:rPr>
          <w:rFonts w:ascii="Times New Roman" w:hAnsi="Times New Roman"/>
          <w:color w:val="FF0000"/>
        </w:rPr>
      </w:pPr>
    </w:p>
    <w:p w14:paraId="49652719" w14:textId="77777777" w:rsidR="00CE32AF" w:rsidRPr="00606A7C" w:rsidRDefault="00CE32AF" w:rsidP="00CE32AF">
      <w:pPr>
        <w:pStyle w:val="ConsPlusNormal"/>
        <w:jc w:val="both"/>
        <w:outlineLvl w:val="2"/>
        <w:rPr>
          <w:b/>
        </w:rPr>
      </w:pPr>
      <w:bookmarkStart w:id="70" w:name="_Toc102669444"/>
      <w:bookmarkStart w:id="71" w:name="_Toc102669739"/>
      <w:bookmarkEnd w:id="69"/>
      <w:r w:rsidRPr="00606A7C">
        <w:rPr>
          <w:b/>
        </w:rPr>
        <w:t>1.9.7. Риски, связанные с деятельностью Поручителя</w:t>
      </w:r>
      <w:bookmarkEnd w:id="70"/>
      <w:bookmarkEnd w:id="71"/>
    </w:p>
    <w:p w14:paraId="0668451F"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 xml:space="preserve">Риски, свойственные исключительно группе Поручителя или связанные с осуществляемой группой Поручителя основной финансово-хозяйственной деятельностью:  </w:t>
      </w:r>
    </w:p>
    <w:p w14:paraId="69305B59"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риски, связанные с отсутствием возможности продлить действие лицензии Поручителя (подконтрольных Поручителю организаций, имеющих для него существенное значение) на ведение определённого вида деятельности либо на использование объектов, нахождение которых в обороте ограничено (включая природные ресурсы):</w:t>
      </w:r>
      <w:r w:rsidRPr="00606A7C">
        <w:rPr>
          <w:rFonts w:ascii="Times New Roman" w:hAnsi="Times New Roman"/>
          <w:sz w:val="24"/>
          <w:szCs w:val="24"/>
        </w:rPr>
        <w:t xml:space="preserve"> </w:t>
      </w:r>
    </w:p>
    <w:p w14:paraId="7F2D6229" w14:textId="40C4BEAA" w:rsidR="00997E8A" w:rsidRPr="00606A7C" w:rsidRDefault="00997E8A" w:rsidP="00997E8A">
      <w:pPr>
        <w:widowControl w:val="0"/>
        <w:autoSpaceDE w:val="0"/>
        <w:autoSpaceDN w:val="0"/>
        <w:adjustRightInd w:val="0"/>
        <w:spacing w:after="120" w:line="240" w:lineRule="auto"/>
        <w:jc w:val="both"/>
        <w:rPr>
          <w:rFonts w:ascii="Times New Roman" w:hAnsi="Times New Roman"/>
          <w:sz w:val="24"/>
          <w:szCs w:val="24"/>
        </w:rPr>
      </w:pPr>
      <w:r w:rsidRPr="00606A7C">
        <w:rPr>
          <w:rFonts w:ascii="Times New Roman" w:hAnsi="Times New Roman"/>
          <w:sz w:val="24"/>
          <w:szCs w:val="24"/>
        </w:rPr>
        <w:t>У Поручителя отсутствуют подконтрольные ему организации, имеющие для него существенное значение. Основная деятельность Поручителя не подлежит лицензированию. Поручитель не осуществляет какие-либо виды деятельности, подлежащие лицензированию, и не использует в своей деятельности объекты, оборот которых ограничен (включая природные ресурсы)</w:t>
      </w:r>
      <w:r w:rsidR="00BE6D00">
        <w:rPr>
          <w:rFonts w:ascii="Times New Roman" w:hAnsi="Times New Roman"/>
          <w:sz w:val="24"/>
          <w:szCs w:val="24"/>
        </w:rPr>
        <w:t>. Риск отсутствует</w:t>
      </w:r>
      <w:r w:rsidRPr="00606A7C">
        <w:rPr>
          <w:rFonts w:ascii="Times New Roman" w:hAnsi="Times New Roman"/>
          <w:sz w:val="24"/>
          <w:szCs w:val="24"/>
        </w:rPr>
        <w:t>.</w:t>
      </w:r>
    </w:p>
    <w:p w14:paraId="0B1BB044"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риски, связанные с возможной ответственностью Поручителя (подконтрольных Поручителю организаций, имеющих для него существенное значение) по долгам третьих лиц, в том числе подконтрольных Поручителю:</w:t>
      </w:r>
    </w:p>
    <w:p w14:paraId="4045CD70"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У Поручителя отсутствуют подконтрольные ему организации, имеющие для него существенное значение.</w:t>
      </w:r>
    </w:p>
    <w:p w14:paraId="50E70605" w14:textId="77777777" w:rsidR="00997E8A" w:rsidRPr="00606A7C" w:rsidRDefault="00997E8A" w:rsidP="00997E8A">
      <w:pPr>
        <w:widowControl w:val="0"/>
        <w:spacing w:after="0"/>
        <w:ind w:right="-6"/>
        <w:jc w:val="both"/>
        <w:rPr>
          <w:rFonts w:ascii="Times New Roman" w:hAnsi="Times New Roman"/>
          <w:sz w:val="24"/>
          <w:szCs w:val="24"/>
        </w:rPr>
      </w:pPr>
      <w:r w:rsidRPr="00606A7C">
        <w:rPr>
          <w:rFonts w:ascii="Times New Roman" w:hAnsi="Times New Roman"/>
          <w:sz w:val="24"/>
          <w:szCs w:val="24"/>
        </w:rPr>
        <w:t xml:space="preserve">Гражданский кодекс Российской Федерации, Федеральный закон «Об обществах с ограниченной ответственностью» от 08.02.1998 № 14-ФЗ, а также иное законодательство о хозяйственных обществах определяют, что участники российского общества с ограниченной ответственностью не отвечают по долгам этого общества и несут риск убытков в пределах стоимости своих вкладов. Вместе с тем, исключение из этого правила действует тогда, когда дочернее общество действовало с согласия основного общества или по его указанию. При определённых обстоятельствах по решению суда на основное общество может возлагаться солидарная с дочерним обществом ответственность по сделкам, заключённым последним во исполнение указанных решений. Кроме того, контролирующее лицо (как это понятие определено Федеральным законом от 26.10.2002 № 127-ФЗ «О несостоятельности (банкротстве)») </w:t>
      </w:r>
      <w:proofErr w:type="spellStart"/>
      <w:r w:rsidRPr="00606A7C">
        <w:rPr>
          <w:rFonts w:ascii="Times New Roman" w:hAnsi="Times New Roman"/>
          <w:sz w:val="24"/>
          <w:szCs w:val="24"/>
        </w:rPr>
        <w:t>несет</w:t>
      </w:r>
      <w:proofErr w:type="spellEnd"/>
      <w:r w:rsidRPr="00606A7C">
        <w:rPr>
          <w:rFonts w:ascii="Times New Roman" w:hAnsi="Times New Roman"/>
          <w:sz w:val="24"/>
          <w:szCs w:val="24"/>
        </w:rPr>
        <w:t xml:space="preserve"> субсидиарную ответственность по долгам подконтрольного общества в случае его несостоятельности (банкротства) в результате действия или бездействия со стороны контролирующего лица. </w:t>
      </w:r>
    </w:p>
    <w:p w14:paraId="49DEE0D5" w14:textId="77777777" w:rsidR="00997E8A" w:rsidRPr="00606A7C" w:rsidRDefault="00997E8A" w:rsidP="00997E8A">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Таким образом, не исключён риск возникновения ответственности Поручителя по долгам компаний Группы Поручителя. Ответственность, которая может быть возложена на Поручителя, и которая является субсидиарной в случае банкротства компаний Группы Поручителя и солидарной в случае возникновения ответственности в связи со сделками, заключёнными во исполнение обязательных указаний и/или с согласия Поручителя, может существенно повлиять на хозяйственную деятельность Поручителя. Однако ответственность Поручителя по обязательствам компаний Группы Поручителя оценивается как минимальная, поскольку компании Группы Поручителя (в том числе сам Поручитель), контролируются ПАО «</w:t>
      </w:r>
      <w:proofErr w:type="gramStart"/>
      <w:r w:rsidRPr="00606A7C">
        <w:rPr>
          <w:rFonts w:ascii="Times New Roman" w:hAnsi="Times New Roman"/>
          <w:sz w:val="24"/>
          <w:szCs w:val="24"/>
        </w:rPr>
        <w:t>М.видео</w:t>
      </w:r>
      <w:proofErr w:type="gramEnd"/>
      <w:r w:rsidRPr="00606A7C">
        <w:rPr>
          <w:rFonts w:ascii="Times New Roman" w:hAnsi="Times New Roman"/>
          <w:sz w:val="24"/>
          <w:szCs w:val="24"/>
        </w:rPr>
        <w:t xml:space="preserve">», в связи с этим, система принятия решений Поручителя зависит напрямую от решений в целом по Группе </w:t>
      </w:r>
      <w:proofErr w:type="spellStart"/>
      <w:r w:rsidRPr="00606A7C">
        <w:rPr>
          <w:rFonts w:ascii="Times New Roman" w:hAnsi="Times New Roman"/>
          <w:sz w:val="24"/>
          <w:szCs w:val="24"/>
        </w:rPr>
        <w:t>М.Видео</w:t>
      </w:r>
      <w:proofErr w:type="spellEnd"/>
      <w:r w:rsidRPr="00606A7C">
        <w:rPr>
          <w:rFonts w:ascii="Times New Roman" w:hAnsi="Times New Roman"/>
          <w:sz w:val="24"/>
          <w:szCs w:val="24"/>
        </w:rPr>
        <w:t>-Эльдорадо.</w:t>
      </w:r>
    </w:p>
    <w:p w14:paraId="06641E41" w14:textId="77777777" w:rsidR="00997E8A" w:rsidRPr="00606A7C" w:rsidRDefault="00997E8A" w:rsidP="00997E8A">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Поскольку Поручитель является лицом, выдавшим обеспечение по Биржевым облигациям </w:t>
      </w:r>
      <w:r w:rsidRPr="00606A7C">
        <w:rPr>
          <w:rFonts w:ascii="Times New Roman" w:hAnsi="Times New Roman"/>
          <w:sz w:val="24"/>
          <w:szCs w:val="24"/>
        </w:rPr>
        <w:lastRenderedPageBreak/>
        <w:t>Эмитента, существует риск, связанный с возможной ответственностью Поручителя по обязательствам третьих лиц, в частности, Эмитента. Ответственность Поручителя по в этом случае оценивается как минимальная, поскольку Поручитель, как и Эмитент контролируются ПАО «</w:t>
      </w:r>
      <w:proofErr w:type="gramStart"/>
      <w:r w:rsidRPr="00606A7C">
        <w:rPr>
          <w:rFonts w:ascii="Times New Roman" w:hAnsi="Times New Roman"/>
          <w:sz w:val="24"/>
          <w:szCs w:val="24"/>
        </w:rPr>
        <w:t>М.видео</w:t>
      </w:r>
      <w:proofErr w:type="gramEnd"/>
      <w:r w:rsidRPr="00606A7C">
        <w:rPr>
          <w:rFonts w:ascii="Times New Roman" w:hAnsi="Times New Roman"/>
          <w:sz w:val="24"/>
          <w:szCs w:val="24"/>
        </w:rPr>
        <w:t xml:space="preserve">», в связи с этим, система принятия решений Поручителя зависит напрямую от решений в целом по Группе </w:t>
      </w:r>
      <w:proofErr w:type="spellStart"/>
      <w:r w:rsidRPr="00606A7C">
        <w:rPr>
          <w:rFonts w:ascii="Times New Roman" w:hAnsi="Times New Roman"/>
          <w:sz w:val="24"/>
          <w:szCs w:val="24"/>
        </w:rPr>
        <w:t>М.Видео</w:t>
      </w:r>
      <w:proofErr w:type="spellEnd"/>
      <w:r w:rsidRPr="00606A7C">
        <w:rPr>
          <w:rFonts w:ascii="Times New Roman" w:hAnsi="Times New Roman"/>
          <w:sz w:val="24"/>
          <w:szCs w:val="24"/>
        </w:rPr>
        <w:t>-Эльдорадо.</w:t>
      </w:r>
    </w:p>
    <w:p w14:paraId="49E9530B"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риски, связанные с возможностью потери потребителей, на оборот с которыми приходится не менее чем 10 процентов общей выручки от продажи товаров (работ, услуг) группы Поручителя:</w:t>
      </w:r>
    </w:p>
    <w:p w14:paraId="6CBD360C" w14:textId="47524053" w:rsidR="00CE32AF" w:rsidRPr="00606A7C" w:rsidRDefault="00997E8A" w:rsidP="00CE32AF">
      <w:pPr>
        <w:pStyle w:val="ConsPlusNormal"/>
        <w:jc w:val="both"/>
      </w:pPr>
      <w:r w:rsidRPr="00606A7C">
        <w:t>У Группы Поручителя отсутствуют потребители, оборот с которыми составляет не менее 10 процентов общей выручки от продажи продукции (работ, услуг) Группы Поручителя. Основная часть продаж</w:t>
      </w:r>
      <w:r w:rsidRPr="00606A7C">
        <w:rPr>
          <w:rFonts w:asciiTheme="minorHAnsi" w:eastAsiaTheme="minorHAnsi" w:hAnsiTheme="minorHAnsi" w:cstheme="minorBidi"/>
          <w:sz w:val="22"/>
          <w:szCs w:val="22"/>
          <w:lang w:eastAsia="en-US"/>
        </w:rPr>
        <w:t xml:space="preserve"> </w:t>
      </w:r>
      <w:r w:rsidRPr="00606A7C">
        <w:t>осуществляется в адрес физических лиц, доля продаж юридическим лицам составляет менее 5% от общего оборота Группы Поручителя. Таким образом, указанные риски отсутствуют.</w:t>
      </w:r>
    </w:p>
    <w:p w14:paraId="31CF5270" w14:textId="77777777" w:rsidR="00CE32AF" w:rsidRPr="00606A7C" w:rsidRDefault="00CE32AF" w:rsidP="00CE32AF"/>
    <w:p w14:paraId="799A51B3" w14:textId="77777777" w:rsidR="00CE32AF" w:rsidRPr="00606A7C" w:rsidRDefault="00CE32AF" w:rsidP="00CE32AF">
      <w:pPr>
        <w:pStyle w:val="ConsPlusNormal"/>
        <w:jc w:val="both"/>
        <w:outlineLvl w:val="2"/>
        <w:rPr>
          <w:b/>
        </w:rPr>
      </w:pPr>
      <w:bookmarkStart w:id="72" w:name="_Toc102669445"/>
      <w:bookmarkStart w:id="73" w:name="_Toc102669740"/>
      <w:r w:rsidRPr="00606A7C">
        <w:rPr>
          <w:b/>
        </w:rPr>
        <w:t>1.9.8. Риск информационной безопасности</w:t>
      </w:r>
      <w:bookmarkEnd w:id="72"/>
      <w:bookmarkEnd w:id="73"/>
    </w:p>
    <w:p w14:paraId="5F469B09"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Риск, связанный с реализацией информационных угроз, в том числе обусловленных недостатком (уязвимостью) применяемых информационных технологий:</w:t>
      </w:r>
    </w:p>
    <w:p w14:paraId="32B685B5" w14:textId="77777777" w:rsidR="00997E8A" w:rsidRPr="00606A7C" w:rsidRDefault="00997E8A" w:rsidP="00997E8A">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Учитывая, что деятельность Группы Поручителя осуществляется с использованием сети интернет и широкого набора информационных систем, обеспечивающих, в том числе, хранение и передачу информации о деятельности Группы Поручителя и о покупателях продукции Группы Поручителя, Группа Поручителя может быть подвержена рискам, связанным с кибермошенничеством и утечкой данных, включая персональные данные.     </w:t>
      </w:r>
    </w:p>
    <w:p w14:paraId="1F3437A3" w14:textId="77777777" w:rsidR="00997E8A" w:rsidRPr="00606A7C" w:rsidRDefault="00997E8A" w:rsidP="00997E8A">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Кроме того, Группа Поручителя может столкнуться с потерей стабильности и сбоями в работе информационных систем в результате ухода зарубежных разработчиков программного обеспечения с российского рынка и ограничений на использование и поддержку зарубежного программного обеспечения на территории Российской Федерации.</w:t>
      </w:r>
    </w:p>
    <w:p w14:paraId="40840BD0" w14:textId="5E4CF6A7" w:rsidR="00CE32AF" w:rsidRPr="00606A7C" w:rsidRDefault="00997E8A" w:rsidP="00CE32AF">
      <w:pPr>
        <w:pStyle w:val="ConsPlusNormal"/>
        <w:spacing w:after="120"/>
        <w:jc w:val="both"/>
      </w:pPr>
      <w:r w:rsidRPr="00606A7C">
        <w:t>Группа Поручителя выполняет необходимые действия, направленные на защиту информационных систем от подобных рисков.</w:t>
      </w:r>
    </w:p>
    <w:p w14:paraId="24C6017B" w14:textId="77777777" w:rsidR="00CE32AF" w:rsidRPr="00606A7C" w:rsidRDefault="00CE32AF" w:rsidP="00CE32AF">
      <w:pPr>
        <w:pStyle w:val="ConsPlusNormal"/>
        <w:ind w:firstLine="540"/>
        <w:jc w:val="both"/>
      </w:pPr>
    </w:p>
    <w:p w14:paraId="5B339A22" w14:textId="77777777" w:rsidR="00CE32AF" w:rsidRPr="00606A7C" w:rsidRDefault="00CE32AF" w:rsidP="00CE32AF">
      <w:pPr>
        <w:pStyle w:val="ConsPlusNormal"/>
        <w:jc w:val="both"/>
        <w:outlineLvl w:val="2"/>
        <w:rPr>
          <w:b/>
        </w:rPr>
      </w:pPr>
      <w:bookmarkStart w:id="74" w:name="_Toc102669446"/>
      <w:bookmarkStart w:id="75" w:name="_Toc102669741"/>
      <w:r w:rsidRPr="00606A7C">
        <w:rPr>
          <w:b/>
        </w:rPr>
        <w:t>1.9.9. Экологический риск</w:t>
      </w:r>
      <w:bookmarkEnd w:id="74"/>
      <w:bookmarkEnd w:id="75"/>
    </w:p>
    <w:p w14:paraId="5E2D3D0E"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Вероятность возникновения ущерба, связанного с негативным воздействием производственно-хозяйственной деятельности Поручителя (подконтрольных Поручителю организаций, имеющих для него существенное значение) на окружающую среду:</w:t>
      </w:r>
    </w:p>
    <w:p w14:paraId="35C091B4" w14:textId="2847587F" w:rsidR="00CE32AF" w:rsidRPr="00606A7C" w:rsidRDefault="00997E8A" w:rsidP="00CE32AF">
      <w:pPr>
        <w:pStyle w:val="ConsPlusNormal"/>
        <w:jc w:val="both"/>
      </w:pPr>
      <w:r w:rsidRPr="00606A7C">
        <w:t>У Поручителя отсутствуют подконтрольные ему организации, имеющие для него существенное значение. Деятельность Поручителя и компаний Группы Поручителя не оказывает существенного воздействия на окружающую среду.</w:t>
      </w:r>
    </w:p>
    <w:p w14:paraId="37A28866" w14:textId="77777777" w:rsidR="00CE32AF" w:rsidRPr="00606A7C" w:rsidRDefault="00CE32AF" w:rsidP="00CE32AF">
      <w:pPr>
        <w:pStyle w:val="ConsPlusNormal"/>
        <w:jc w:val="both"/>
      </w:pPr>
    </w:p>
    <w:p w14:paraId="71577B02" w14:textId="77777777" w:rsidR="00CE32AF" w:rsidRPr="00606A7C" w:rsidRDefault="00CE32AF" w:rsidP="00CE32AF">
      <w:pPr>
        <w:pStyle w:val="ConsPlusNormal"/>
        <w:jc w:val="both"/>
        <w:outlineLvl w:val="2"/>
        <w:rPr>
          <w:b/>
        </w:rPr>
      </w:pPr>
      <w:bookmarkStart w:id="76" w:name="_Toc102669447"/>
      <w:bookmarkStart w:id="77" w:name="_Toc102669742"/>
      <w:r w:rsidRPr="00606A7C">
        <w:rPr>
          <w:b/>
        </w:rPr>
        <w:t>1.9.10. Природно-климатический риск</w:t>
      </w:r>
      <w:bookmarkEnd w:id="76"/>
      <w:bookmarkEnd w:id="77"/>
    </w:p>
    <w:p w14:paraId="7E535A00"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Риски, связанные с воздействием на производственно-хозяйственную деятельность Поручителя (подконтрольных Поручителю организаций, имеющих для него существенное значение) стихийных сил природы, в том числе землетрясений, наводнений, бурь, эпидемий:</w:t>
      </w:r>
    </w:p>
    <w:p w14:paraId="5EB0AB15" w14:textId="77777777" w:rsidR="00997E8A" w:rsidRPr="00606A7C" w:rsidRDefault="00997E8A" w:rsidP="00997E8A">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У Поручителя отсутствуют подконтрольные ему организации, имеющие для него существенное значение. </w:t>
      </w:r>
    </w:p>
    <w:p w14:paraId="3AA032D9" w14:textId="77777777" w:rsidR="00997E8A" w:rsidRPr="00606A7C" w:rsidRDefault="00997E8A" w:rsidP="00997E8A">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Климатические, географические условия регионов Российской Федерации отличаются. Стихийные бедствия, экологические катастрофы и техногенные аварии в отдельных </w:t>
      </w:r>
      <w:r w:rsidRPr="00606A7C">
        <w:rPr>
          <w:rFonts w:ascii="Times New Roman" w:hAnsi="Times New Roman"/>
          <w:sz w:val="24"/>
          <w:szCs w:val="24"/>
        </w:rPr>
        <w:lastRenderedPageBreak/>
        <w:t>регионах, в которых Поручитель и компании Группы Поручителя осуществляют деятельность, возможны и способны в краткосрочном периоде повлиять на деятельность отдельных торговых объектов и распределительных центров. Транспортная инфраструктура достаточно развита, поэтому прекращение транспортного сообщения из-за удалённости или труднодоступности маловероятно.</w:t>
      </w:r>
    </w:p>
    <w:p w14:paraId="08295036" w14:textId="350B9F45" w:rsidR="00CE32AF" w:rsidRPr="00606A7C" w:rsidRDefault="00997E8A" w:rsidP="00CE32AF">
      <w:pPr>
        <w:pStyle w:val="ConsPlusNormal"/>
        <w:jc w:val="both"/>
        <w:rPr>
          <w:sz w:val="22"/>
          <w:szCs w:val="22"/>
        </w:rPr>
      </w:pPr>
      <w:r w:rsidRPr="00606A7C">
        <w:t xml:space="preserve">Пандемия новой </w:t>
      </w:r>
      <w:proofErr w:type="spellStart"/>
      <w:r w:rsidRPr="00606A7C">
        <w:t>коронавирусной</w:t>
      </w:r>
      <w:proofErr w:type="spellEnd"/>
      <w:r w:rsidRPr="00606A7C">
        <w:t xml:space="preserve"> инфекции может привести ко вводу ограничительных мер, что способно оказать негативное влияние на выручку Поручителя в оффлайн-сегменте и в целом изменить предпочтения покупателей в пользу онлайн-покупок. Кроме того, сохраняющийся на фоне пандемии дефицит комплектующих для электроники и техники способен привести к ограниченной доступности товаров для продажи Поручителем и оказывать сдерживающее влияние на планы Поручителя по увеличению объёма операций.</w:t>
      </w:r>
    </w:p>
    <w:p w14:paraId="33F6EF53" w14:textId="77777777" w:rsidR="00CE32AF" w:rsidRPr="00606A7C" w:rsidRDefault="00CE32AF" w:rsidP="00CE32AF">
      <w:pPr>
        <w:pStyle w:val="ConsPlusNormal"/>
        <w:jc w:val="both"/>
        <w:rPr>
          <w:b/>
        </w:rPr>
      </w:pPr>
    </w:p>
    <w:p w14:paraId="2348167A" w14:textId="77777777" w:rsidR="00CE32AF" w:rsidRPr="00606A7C" w:rsidRDefault="00CE32AF" w:rsidP="00CE32AF">
      <w:pPr>
        <w:pStyle w:val="ConsPlusNormal"/>
        <w:jc w:val="both"/>
        <w:outlineLvl w:val="2"/>
        <w:rPr>
          <w:b/>
        </w:rPr>
      </w:pPr>
      <w:bookmarkStart w:id="78" w:name="_Toc102669448"/>
      <w:bookmarkStart w:id="79" w:name="_Toc102669743"/>
      <w:r w:rsidRPr="00606A7C">
        <w:rPr>
          <w:b/>
        </w:rPr>
        <w:t>1.9.11. Риски кредитных организаций</w:t>
      </w:r>
      <w:bookmarkEnd w:id="78"/>
      <w:bookmarkEnd w:id="79"/>
    </w:p>
    <w:p w14:paraId="1F92F933" w14:textId="77777777" w:rsidR="00CE32AF" w:rsidRPr="00606A7C" w:rsidRDefault="00CE32AF" w:rsidP="00CE32AF">
      <w:pPr>
        <w:pStyle w:val="ConsPlusNormal"/>
        <w:jc w:val="both"/>
      </w:pPr>
    </w:p>
    <w:p w14:paraId="646ED9D0" w14:textId="77777777" w:rsidR="00CE32AF" w:rsidRPr="00606A7C" w:rsidRDefault="00CE32AF" w:rsidP="00CE32AF">
      <w:pPr>
        <w:pStyle w:val="ConsPlusNormal"/>
        <w:jc w:val="both"/>
      </w:pPr>
      <w:r w:rsidRPr="00606A7C">
        <w:t>Сведения в данном пункте не приводятся, поскольку Поручитель и компании Группы Поручителя не являются кредитными организациями.</w:t>
      </w:r>
    </w:p>
    <w:p w14:paraId="0BA6FAED" w14:textId="77777777" w:rsidR="00CE32AF" w:rsidRPr="00606A7C" w:rsidRDefault="00CE32AF" w:rsidP="00CE32AF">
      <w:pPr>
        <w:pStyle w:val="ConsPlusNormal"/>
        <w:ind w:firstLine="540"/>
        <w:jc w:val="both"/>
      </w:pPr>
    </w:p>
    <w:p w14:paraId="1FF4FAF7" w14:textId="77777777" w:rsidR="00CE32AF" w:rsidRPr="00606A7C" w:rsidRDefault="00CE32AF" w:rsidP="00CE32AF">
      <w:pPr>
        <w:pStyle w:val="ConsPlusNormal"/>
        <w:jc w:val="both"/>
        <w:outlineLvl w:val="2"/>
        <w:rPr>
          <w:b/>
        </w:rPr>
      </w:pPr>
      <w:bookmarkStart w:id="80" w:name="_Toc102669449"/>
      <w:bookmarkStart w:id="81" w:name="_Toc102669744"/>
      <w:r w:rsidRPr="00606A7C">
        <w:rPr>
          <w:b/>
        </w:rPr>
        <w:t>1.9.12. Иные риски, которые являются существенными для группы Поручителя</w:t>
      </w:r>
      <w:bookmarkEnd w:id="80"/>
      <w:bookmarkEnd w:id="81"/>
    </w:p>
    <w:p w14:paraId="5B15B694" w14:textId="77777777" w:rsidR="00997E8A" w:rsidRPr="00606A7C" w:rsidRDefault="00997E8A" w:rsidP="00997E8A">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Сведения об иных рисках, являющихся, по мнению Поручителя, существенными для группы Поручителя и не указанных ранее в настоящем пункте:</w:t>
      </w:r>
      <w:r w:rsidRPr="00606A7C">
        <w:rPr>
          <w:rFonts w:ascii="Times New Roman" w:hAnsi="Times New Roman"/>
          <w:sz w:val="24"/>
          <w:szCs w:val="24"/>
        </w:rPr>
        <w:t xml:space="preserve"> </w:t>
      </w:r>
    </w:p>
    <w:p w14:paraId="5954EF9C" w14:textId="7E7FF63E" w:rsidR="00CE32AF" w:rsidRPr="00606A7C" w:rsidRDefault="00997E8A" w:rsidP="00CE32AF">
      <w:pPr>
        <w:pStyle w:val="ConsPlusNormal"/>
        <w:spacing w:after="120"/>
        <w:jc w:val="both"/>
      </w:pPr>
      <w:r w:rsidRPr="00606A7C">
        <w:t>Иных рисков, являющихся, по мнению Поручителя, существенными для Группы Поручителя и не указанных ранее в настоящем пункте, нет.</w:t>
      </w:r>
    </w:p>
    <w:p w14:paraId="2A792BEF" w14:textId="77777777" w:rsidR="00CE32AF" w:rsidRPr="00606A7C" w:rsidRDefault="00CE32AF" w:rsidP="00CE32AF"/>
    <w:p w14:paraId="059737C2" w14:textId="77777777" w:rsidR="00CE32AF" w:rsidRPr="00606A7C" w:rsidRDefault="00CE32AF" w:rsidP="001153B9">
      <w:pPr>
        <w:pStyle w:val="ConsPlusNormal"/>
        <w:jc w:val="center"/>
        <w:outlineLvl w:val="2"/>
        <w:rPr>
          <w:b/>
          <w:sz w:val="28"/>
          <w:szCs w:val="28"/>
        </w:rPr>
      </w:pPr>
      <w:bookmarkStart w:id="82" w:name="_Toc102669450"/>
      <w:bookmarkStart w:id="83" w:name="_Toc102669745"/>
      <w:r w:rsidRPr="00606A7C">
        <w:rPr>
          <w:b/>
          <w:sz w:val="28"/>
          <w:szCs w:val="28"/>
        </w:rPr>
        <w:t>Раздел 2. Сведения о лицах, входящих в состав органов управления Поручителя, сведения об организации в Поручителе управления рисками, контроля за финансово-хозяйственной деятельностью и внутреннего контроля, внутреннего аудита, а также сведения о работниках Поручителя</w:t>
      </w:r>
      <w:bookmarkEnd w:id="82"/>
      <w:bookmarkEnd w:id="83"/>
    </w:p>
    <w:p w14:paraId="1542CF57" w14:textId="77777777" w:rsidR="00CE32AF" w:rsidRPr="00606A7C" w:rsidRDefault="00CE32AF" w:rsidP="00CE32AF">
      <w:pPr>
        <w:pStyle w:val="ConsPlusNormal"/>
        <w:ind w:firstLine="540"/>
        <w:jc w:val="both"/>
      </w:pPr>
    </w:p>
    <w:p w14:paraId="3F19097B" w14:textId="77777777" w:rsidR="00CE32AF" w:rsidRPr="00606A7C" w:rsidRDefault="00CE32AF" w:rsidP="00CE32AF">
      <w:pPr>
        <w:pStyle w:val="ConsPlusNormal"/>
        <w:jc w:val="both"/>
        <w:outlineLvl w:val="2"/>
        <w:rPr>
          <w:b/>
        </w:rPr>
      </w:pPr>
      <w:bookmarkStart w:id="84" w:name="_Toc102669451"/>
      <w:bookmarkStart w:id="85" w:name="_Toc102669746"/>
      <w:r w:rsidRPr="00606A7C">
        <w:rPr>
          <w:b/>
        </w:rPr>
        <w:t>2.1. Информация о лицах, входящих в состав органов управления Поручителя</w:t>
      </w:r>
      <w:bookmarkEnd w:id="84"/>
      <w:bookmarkEnd w:id="85"/>
    </w:p>
    <w:p w14:paraId="3E8D9B76" w14:textId="77777777" w:rsidR="00CE32AF" w:rsidRPr="00606A7C" w:rsidRDefault="00CE32AF" w:rsidP="00CE32AF">
      <w:pPr>
        <w:spacing w:after="0"/>
        <w:jc w:val="both"/>
        <w:rPr>
          <w:rFonts w:ascii="Times New Roman" w:hAnsi="Times New Roman"/>
          <w:sz w:val="24"/>
          <w:szCs w:val="24"/>
        </w:rPr>
      </w:pPr>
    </w:p>
    <w:p w14:paraId="0A40E24E" w14:textId="77777777" w:rsidR="00CE193A" w:rsidRPr="00606A7C" w:rsidRDefault="00CE32AF" w:rsidP="00CE32AF">
      <w:pPr>
        <w:jc w:val="both"/>
        <w:rPr>
          <w:rFonts w:ascii="Times New Roman" w:hAnsi="Times New Roman"/>
          <w:sz w:val="24"/>
          <w:szCs w:val="24"/>
        </w:rPr>
      </w:pPr>
      <w:r w:rsidRPr="00606A7C">
        <w:rPr>
          <w:rFonts w:ascii="Times New Roman" w:hAnsi="Times New Roman"/>
          <w:sz w:val="24"/>
          <w:szCs w:val="24"/>
        </w:rPr>
        <w:t>Коллегиальный исполнительный орган и совет директоров (наблюдательный совет) Уставом Поручителя не предусмотрены.</w:t>
      </w:r>
    </w:p>
    <w:p w14:paraId="2BFF4942" w14:textId="77777777" w:rsidR="00CE193A" w:rsidRPr="00606A7C" w:rsidRDefault="00CE32AF" w:rsidP="00CE193A">
      <w:pPr>
        <w:pStyle w:val="Default"/>
      </w:pPr>
      <w:r w:rsidRPr="00606A7C">
        <w:t xml:space="preserve"> </w:t>
      </w:r>
      <w:r w:rsidR="00CE193A" w:rsidRPr="00606A7C">
        <w:rPr>
          <w:bCs/>
          <w:iCs/>
        </w:rPr>
        <w:t xml:space="preserve">В соответствии с пунктом 8.1. устава Поручителя органами управления Поручителя являются: </w:t>
      </w:r>
    </w:p>
    <w:p w14:paraId="7BAA278A" w14:textId="77777777" w:rsidR="00CE193A" w:rsidRPr="00606A7C" w:rsidRDefault="00CE193A" w:rsidP="00CE193A">
      <w:pPr>
        <w:autoSpaceDE w:val="0"/>
        <w:autoSpaceDN w:val="0"/>
        <w:adjustRightInd w:val="0"/>
        <w:spacing w:after="0" w:line="240" w:lineRule="auto"/>
        <w:rPr>
          <w:rFonts w:ascii="Times New Roman" w:eastAsiaTheme="minorHAnsi" w:hAnsi="Times New Roman"/>
          <w:color w:val="000000"/>
          <w:sz w:val="24"/>
          <w:szCs w:val="24"/>
          <w:lang w:eastAsia="en-US"/>
        </w:rPr>
      </w:pPr>
      <w:r w:rsidRPr="00606A7C">
        <w:rPr>
          <w:rFonts w:ascii="Times New Roman" w:eastAsiaTheme="minorHAnsi" w:hAnsi="Times New Roman"/>
          <w:bCs/>
          <w:iCs/>
          <w:color w:val="000000"/>
          <w:sz w:val="24"/>
          <w:szCs w:val="24"/>
          <w:lang w:eastAsia="en-US"/>
        </w:rPr>
        <w:t xml:space="preserve">- Общее собрание участников; </w:t>
      </w:r>
    </w:p>
    <w:p w14:paraId="49BBCCAC" w14:textId="77777777" w:rsidR="00CE193A" w:rsidRPr="00606A7C" w:rsidRDefault="00CE193A" w:rsidP="00CE193A">
      <w:pPr>
        <w:autoSpaceDE w:val="0"/>
        <w:autoSpaceDN w:val="0"/>
        <w:adjustRightInd w:val="0"/>
        <w:spacing w:after="0" w:line="240" w:lineRule="auto"/>
        <w:rPr>
          <w:rFonts w:ascii="Times New Roman" w:eastAsiaTheme="minorHAnsi" w:hAnsi="Times New Roman"/>
          <w:color w:val="000000"/>
          <w:sz w:val="24"/>
          <w:szCs w:val="24"/>
          <w:lang w:eastAsia="en-US"/>
        </w:rPr>
      </w:pPr>
      <w:r w:rsidRPr="00606A7C">
        <w:rPr>
          <w:rFonts w:ascii="Times New Roman" w:eastAsiaTheme="minorHAnsi" w:hAnsi="Times New Roman"/>
          <w:bCs/>
          <w:iCs/>
          <w:color w:val="000000"/>
          <w:sz w:val="24"/>
          <w:szCs w:val="24"/>
          <w:lang w:eastAsia="en-US"/>
        </w:rPr>
        <w:t xml:space="preserve">- единоличный исполнительный орган – Генеральный директор; </w:t>
      </w:r>
    </w:p>
    <w:p w14:paraId="5991C74C" w14:textId="1196B104" w:rsidR="00CE32AF" w:rsidRPr="00606A7C" w:rsidRDefault="00CE193A" w:rsidP="00CE193A">
      <w:pPr>
        <w:jc w:val="both"/>
        <w:rPr>
          <w:rFonts w:ascii="Times New Roman" w:hAnsi="Times New Roman"/>
          <w:sz w:val="24"/>
          <w:szCs w:val="24"/>
        </w:rPr>
      </w:pPr>
      <w:r w:rsidRPr="00606A7C">
        <w:rPr>
          <w:rFonts w:ascii="Times New Roman" w:eastAsiaTheme="minorHAnsi" w:hAnsi="Times New Roman"/>
          <w:bCs/>
          <w:iCs/>
          <w:color w:val="000000"/>
          <w:sz w:val="24"/>
          <w:szCs w:val="24"/>
          <w:lang w:eastAsia="en-US"/>
        </w:rPr>
        <w:t xml:space="preserve">- единоличный исполнительный орган – Главный исполнительный директор. </w:t>
      </w:r>
    </w:p>
    <w:p w14:paraId="79281FA2" w14:textId="3AEEA9B4" w:rsidR="00CE32AF" w:rsidRPr="00486EDB" w:rsidRDefault="00CE32AF" w:rsidP="00CE32AF">
      <w:pPr>
        <w:widowControl w:val="0"/>
        <w:autoSpaceDE w:val="0"/>
        <w:autoSpaceDN w:val="0"/>
        <w:adjustRightInd w:val="0"/>
        <w:spacing w:after="0" w:line="240" w:lineRule="auto"/>
        <w:jc w:val="both"/>
        <w:rPr>
          <w:rFonts w:ascii="Times New Roman" w:hAnsi="Times New Roman"/>
          <w:b/>
          <w:sz w:val="24"/>
          <w:szCs w:val="24"/>
        </w:rPr>
      </w:pPr>
      <w:r w:rsidRPr="00606A7C">
        <w:rPr>
          <w:rFonts w:ascii="Times New Roman" w:hAnsi="Times New Roman"/>
          <w:b/>
          <w:sz w:val="24"/>
          <w:szCs w:val="24"/>
        </w:rPr>
        <w:t>Информация о лице, заним</w:t>
      </w:r>
      <w:r w:rsidRPr="00552D7D">
        <w:rPr>
          <w:rFonts w:ascii="Times New Roman" w:hAnsi="Times New Roman"/>
          <w:b/>
          <w:sz w:val="24"/>
          <w:szCs w:val="24"/>
        </w:rPr>
        <w:t xml:space="preserve">ающем должность единоличного исполнительного органа (Генеральный директор) Поручителя: </w:t>
      </w:r>
      <w:r w:rsidR="00486EDB" w:rsidRPr="00552D7D">
        <w:rPr>
          <w:rFonts w:ascii="Times New Roman" w:hAnsi="Times New Roman"/>
          <w:sz w:val="24"/>
          <w:szCs w:val="24"/>
        </w:rPr>
        <w:t>и</w:t>
      </w:r>
      <w:r w:rsidR="00540F37" w:rsidRPr="00552D7D">
        <w:rPr>
          <w:rFonts w:ascii="Times New Roman" w:eastAsia="Calibri" w:hAnsi="Times New Roman"/>
          <w:sz w:val="24"/>
          <w:szCs w:val="24"/>
        </w:rPr>
        <w:t>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4F99B72C" w14:textId="571503FA" w:rsidR="004B6414" w:rsidRPr="00606A7C" w:rsidRDefault="004B6414" w:rsidP="00CE32AF">
      <w:pPr>
        <w:widowControl w:val="0"/>
        <w:autoSpaceDE w:val="0"/>
        <w:autoSpaceDN w:val="0"/>
        <w:adjustRightInd w:val="0"/>
        <w:spacing w:after="0" w:line="240" w:lineRule="auto"/>
        <w:jc w:val="both"/>
        <w:rPr>
          <w:rFonts w:ascii="Times New Roman" w:hAnsi="Times New Roman"/>
          <w:sz w:val="24"/>
          <w:szCs w:val="24"/>
        </w:rPr>
      </w:pPr>
    </w:p>
    <w:p w14:paraId="5C46645C" w14:textId="63543FF9" w:rsidR="004B6414" w:rsidRPr="00606A7C" w:rsidRDefault="004B6414"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На дату окончания </w:t>
      </w:r>
      <w:proofErr w:type="spellStart"/>
      <w:r w:rsidRPr="00606A7C">
        <w:rPr>
          <w:rFonts w:ascii="Times New Roman" w:hAnsi="Times New Roman"/>
          <w:sz w:val="24"/>
          <w:szCs w:val="24"/>
        </w:rPr>
        <w:t>отчетного</w:t>
      </w:r>
      <w:proofErr w:type="spellEnd"/>
      <w:r w:rsidRPr="00606A7C">
        <w:rPr>
          <w:rFonts w:ascii="Times New Roman" w:hAnsi="Times New Roman"/>
          <w:sz w:val="24"/>
          <w:szCs w:val="24"/>
        </w:rPr>
        <w:t xml:space="preserve"> периода Главный исполнительный директор не избран.</w:t>
      </w:r>
    </w:p>
    <w:p w14:paraId="135272AE" w14:textId="77777777" w:rsidR="00CE32AF" w:rsidRPr="00606A7C"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p>
    <w:p w14:paraId="5D06352E"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lastRenderedPageBreak/>
        <w:t>Полномочия единоличного исполнительного органа Поручителя не переданы управляющей организации или управляющему.</w:t>
      </w:r>
    </w:p>
    <w:p w14:paraId="523319D9"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p>
    <w:p w14:paraId="7A675585" w14:textId="2D305703" w:rsidR="00CE32AF" w:rsidRPr="00606A7C" w:rsidRDefault="00053AF8" w:rsidP="00CE32AF">
      <w:pPr>
        <w:widowControl w:val="0"/>
        <w:autoSpaceDE w:val="0"/>
        <w:autoSpaceDN w:val="0"/>
        <w:adjustRightInd w:val="0"/>
        <w:spacing w:after="0" w:line="240" w:lineRule="auto"/>
        <w:jc w:val="both"/>
        <w:rPr>
          <w:rFonts w:ascii="Times New Roman" w:hAnsi="Times New Roman"/>
          <w:sz w:val="24"/>
          <w:szCs w:val="24"/>
        </w:rPr>
      </w:pPr>
      <w:bookmarkStart w:id="86" w:name="_Hlk101799043"/>
      <w:bookmarkStart w:id="87" w:name="_Hlk114589870"/>
      <w:r w:rsidRPr="00606A7C">
        <w:rPr>
          <w:rFonts w:ascii="Times New Roman" w:eastAsiaTheme="minorHAnsi" w:hAnsi="Times New Roman"/>
          <w:sz w:val="24"/>
          <w:szCs w:val="24"/>
          <w:lang w:eastAsia="en-US"/>
        </w:rPr>
        <w:t xml:space="preserve">У Поручителя отсутствует обязанность по раскрытию консолидированной финансовой </w:t>
      </w:r>
      <w:proofErr w:type="spellStart"/>
      <w:r w:rsidRPr="00606A7C">
        <w:rPr>
          <w:rFonts w:ascii="Times New Roman" w:eastAsiaTheme="minorHAnsi" w:hAnsi="Times New Roman"/>
          <w:sz w:val="24"/>
          <w:szCs w:val="24"/>
          <w:lang w:eastAsia="en-US"/>
        </w:rPr>
        <w:t>отчетности</w:t>
      </w:r>
      <w:proofErr w:type="spellEnd"/>
      <w:r w:rsidRPr="00606A7C">
        <w:rPr>
          <w:rFonts w:ascii="Times New Roman" w:eastAsiaTheme="minorHAnsi" w:hAnsi="Times New Roman"/>
          <w:sz w:val="24"/>
          <w:szCs w:val="24"/>
          <w:lang w:eastAsia="en-US"/>
        </w:rPr>
        <w:t xml:space="preserve"> Поручителя.</w:t>
      </w:r>
      <w:r w:rsidRPr="00606A7C">
        <w:rPr>
          <w:rFonts w:ascii="Times New Roman" w:hAnsi="Times New Roman"/>
          <w:sz w:val="24"/>
          <w:szCs w:val="24"/>
        </w:rPr>
        <w:t xml:space="preserve"> Изменений в составе информации настоящего пункта </w:t>
      </w:r>
      <w:proofErr w:type="spellStart"/>
      <w:r w:rsidRPr="00606A7C">
        <w:rPr>
          <w:rFonts w:ascii="Times New Roman" w:hAnsi="Times New Roman"/>
          <w:sz w:val="24"/>
          <w:szCs w:val="24"/>
        </w:rPr>
        <w:t>отчета</w:t>
      </w:r>
      <w:proofErr w:type="spellEnd"/>
      <w:r w:rsidRPr="00606A7C">
        <w:rPr>
          <w:rFonts w:ascii="Times New Roman" w:hAnsi="Times New Roman"/>
          <w:sz w:val="24"/>
          <w:szCs w:val="24"/>
        </w:rPr>
        <w:t xml:space="preserve"> Поручителя в период между </w:t>
      </w:r>
      <w:proofErr w:type="spellStart"/>
      <w:r w:rsidRPr="00606A7C">
        <w:rPr>
          <w:rFonts w:ascii="Times New Roman" w:hAnsi="Times New Roman"/>
          <w:sz w:val="24"/>
          <w:szCs w:val="24"/>
        </w:rPr>
        <w:t>отчетной</w:t>
      </w:r>
      <w:proofErr w:type="spellEnd"/>
      <w:r w:rsidRPr="00606A7C">
        <w:rPr>
          <w:rFonts w:ascii="Times New Roman" w:hAnsi="Times New Roman"/>
          <w:sz w:val="24"/>
          <w:szCs w:val="24"/>
        </w:rPr>
        <w:t xml:space="preserve"> датой</w:t>
      </w:r>
      <w:r w:rsidR="00344960" w:rsidRPr="00606A7C">
        <w:rPr>
          <w:rFonts w:ascii="Times New Roman" w:hAnsi="Times New Roman"/>
          <w:sz w:val="24"/>
          <w:szCs w:val="24"/>
        </w:rPr>
        <w:t xml:space="preserve"> (30.06.2022г.)</w:t>
      </w:r>
      <w:r w:rsidRPr="00606A7C">
        <w:rPr>
          <w:rFonts w:ascii="Times New Roman" w:hAnsi="Times New Roman"/>
          <w:sz w:val="24"/>
          <w:szCs w:val="24"/>
        </w:rPr>
        <w:t xml:space="preserve"> и датой раскрытия промежуточной финансовой отчётности Эмитента за полугодие, закончившееся 30 июня 2022 года,</w:t>
      </w:r>
      <w:r w:rsidR="00344960" w:rsidRPr="00606A7C">
        <w:rPr>
          <w:rFonts w:ascii="Times New Roman" w:hAnsi="Times New Roman"/>
          <w:sz w:val="24"/>
          <w:szCs w:val="24"/>
        </w:rPr>
        <w:t xml:space="preserve"> (26.08.2022г.)</w:t>
      </w:r>
      <w:r w:rsidRPr="00606A7C">
        <w:rPr>
          <w:rFonts w:ascii="Times New Roman" w:hAnsi="Times New Roman"/>
          <w:sz w:val="24"/>
          <w:szCs w:val="24"/>
        </w:rPr>
        <w:t xml:space="preserve"> не происходило</w:t>
      </w:r>
      <w:r w:rsidR="00981776" w:rsidRPr="00606A7C">
        <w:rPr>
          <w:rFonts w:ascii="Times New Roman" w:hAnsi="Times New Roman"/>
          <w:sz w:val="24"/>
          <w:szCs w:val="24"/>
        </w:rPr>
        <w:t>.</w:t>
      </w:r>
      <w:bookmarkEnd w:id="86"/>
    </w:p>
    <w:bookmarkEnd w:id="87"/>
    <w:p w14:paraId="6948BF68" w14:textId="77777777" w:rsidR="00CE32AF" w:rsidRPr="00606A7C" w:rsidRDefault="00CE32AF" w:rsidP="00CE32AF">
      <w:pPr>
        <w:jc w:val="both"/>
        <w:rPr>
          <w:rFonts w:ascii="Times New Roman" w:hAnsi="Times New Roman"/>
          <w:sz w:val="24"/>
          <w:szCs w:val="24"/>
        </w:rPr>
      </w:pPr>
    </w:p>
    <w:p w14:paraId="26E3EECC" w14:textId="77777777" w:rsidR="00CE32AF" w:rsidRPr="00606A7C" w:rsidRDefault="00CE32AF" w:rsidP="00CE32AF">
      <w:pPr>
        <w:pStyle w:val="ConsPlusNormal"/>
        <w:jc w:val="both"/>
        <w:outlineLvl w:val="2"/>
        <w:rPr>
          <w:b/>
        </w:rPr>
      </w:pPr>
      <w:bookmarkStart w:id="88" w:name="_Toc102669452"/>
      <w:bookmarkStart w:id="89" w:name="_Toc102669747"/>
      <w:bookmarkStart w:id="90" w:name="_Hlk111807870"/>
      <w:r w:rsidRPr="00606A7C">
        <w:rPr>
          <w:b/>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Поручителя</w:t>
      </w:r>
      <w:bookmarkEnd w:id="88"/>
      <w:bookmarkEnd w:id="89"/>
    </w:p>
    <w:p w14:paraId="114CBECF" w14:textId="77777777" w:rsidR="00CE32AF" w:rsidRPr="00606A7C" w:rsidRDefault="00CE32AF" w:rsidP="00CE32AF">
      <w:pPr>
        <w:widowControl w:val="0"/>
        <w:autoSpaceDE w:val="0"/>
        <w:autoSpaceDN w:val="0"/>
        <w:adjustRightInd w:val="0"/>
        <w:spacing w:before="240" w:after="0" w:line="240" w:lineRule="auto"/>
        <w:jc w:val="both"/>
      </w:pPr>
      <w:r w:rsidRPr="00606A7C">
        <w:rPr>
          <w:rFonts w:ascii="Times New Roman" w:hAnsi="Times New Roman"/>
          <w:b/>
          <w:sz w:val="24"/>
          <w:szCs w:val="24"/>
        </w:rPr>
        <w:t>Основные положения политики в области вознаграждения и (или) компенсации расходов членов органов управления Поручителя:</w:t>
      </w:r>
      <w:r w:rsidRPr="00606A7C">
        <w:t xml:space="preserve"> </w:t>
      </w:r>
    </w:p>
    <w:p w14:paraId="4840D59A" w14:textId="62C81E49" w:rsidR="00CE32AF" w:rsidRPr="00606A7C" w:rsidRDefault="001D46D6"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В соответствии с пунктом 9.5.31. устава Поручителя решение об утверждении условий договор</w:t>
      </w:r>
      <w:r w:rsidR="000F1AF0" w:rsidRPr="00606A7C">
        <w:rPr>
          <w:rFonts w:ascii="Times New Roman" w:hAnsi="Times New Roman"/>
          <w:sz w:val="24"/>
          <w:szCs w:val="24"/>
        </w:rPr>
        <w:t>ов</w:t>
      </w:r>
      <w:r w:rsidRPr="00606A7C">
        <w:rPr>
          <w:rFonts w:ascii="Times New Roman" w:hAnsi="Times New Roman"/>
          <w:sz w:val="24"/>
          <w:szCs w:val="24"/>
        </w:rPr>
        <w:t>, заключаем</w:t>
      </w:r>
      <w:r w:rsidR="000F1AF0" w:rsidRPr="00606A7C">
        <w:rPr>
          <w:rFonts w:ascii="Times New Roman" w:hAnsi="Times New Roman"/>
          <w:sz w:val="24"/>
          <w:szCs w:val="24"/>
        </w:rPr>
        <w:t>ых</w:t>
      </w:r>
      <w:r w:rsidRPr="00606A7C">
        <w:rPr>
          <w:rFonts w:ascii="Times New Roman" w:hAnsi="Times New Roman"/>
          <w:sz w:val="24"/>
          <w:szCs w:val="24"/>
        </w:rPr>
        <w:t xml:space="preserve"> Поручителем с лицами, осуществляющими полномочия Генерального директора и Главного исполнительного директора, утверждении размера их заработной платы, размеров и выплат премий, компенсации и льгот им предоставляемых, утверждение условий расторжения договоров с таким</w:t>
      </w:r>
      <w:r w:rsidR="000F1AF0" w:rsidRPr="00606A7C">
        <w:rPr>
          <w:rFonts w:ascii="Times New Roman" w:hAnsi="Times New Roman"/>
          <w:sz w:val="24"/>
          <w:szCs w:val="24"/>
        </w:rPr>
        <w:t>и</w:t>
      </w:r>
      <w:r w:rsidRPr="00606A7C">
        <w:rPr>
          <w:rFonts w:ascii="Times New Roman" w:hAnsi="Times New Roman"/>
          <w:sz w:val="24"/>
          <w:szCs w:val="24"/>
        </w:rPr>
        <w:t xml:space="preserve"> лиц</w:t>
      </w:r>
      <w:r w:rsidR="000F1AF0" w:rsidRPr="00606A7C">
        <w:rPr>
          <w:rFonts w:ascii="Times New Roman" w:hAnsi="Times New Roman"/>
          <w:sz w:val="24"/>
          <w:szCs w:val="24"/>
        </w:rPr>
        <w:t>а</w:t>
      </w:r>
      <w:r w:rsidRPr="00606A7C">
        <w:rPr>
          <w:rFonts w:ascii="Times New Roman" w:hAnsi="Times New Roman"/>
          <w:sz w:val="24"/>
          <w:szCs w:val="24"/>
        </w:rPr>
        <w:t>м</w:t>
      </w:r>
      <w:r w:rsidR="000F1AF0" w:rsidRPr="00606A7C">
        <w:rPr>
          <w:rFonts w:ascii="Times New Roman" w:hAnsi="Times New Roman"/>
          <w:sz w:val="24"/>
          <w:szCs w:val="24"/>
        </w:rPr>
        <w:t>и</w:t>
      </w:r>
      <w:r w:rsidRPr="00606A7C">
        <w:rPr>
          <w:rFonts w:ascii="Times New Roman" w:hAnsi="Times New Roman"/>
          <w:sz w:val="24"/>
          <w:szCs w:val="24"/>
        </w:rPr>
        <w:t xml:space="preserve"> принимается общим собранием участников Поручителя.</w:t>
      </w:r>
      <w:r w:rsidRPr="00606A7C" w:rsidDel="001D46D6">
        <w:rPr>
          <w:rFonts w:ascii="Times New Roman" w:hAnsi="Times New Roman"/>
          <w:sz w:val="24"/>
          <w:szCs w:val="24"/>
        </w:rPr>
        <w:t xml:space="preserve"> </w:t>
      </w:r>
      <w:r w:rsidR="00CE32AF" w:rsidRPr="00606A7C">
        <w:rPr>
          <w:rFonts w:ascii="Times New Roman" w:hAnsi="Times New Roman"/>
          <w:sz w:val="24"/>
          <w:szCs w:val="24"/>
        </w:rPr>
        <w:t xml:space="preserve"> </w:t>
      </w:r>
    </w:p>
    <w:p w14:paraId="7A4F5CF1"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ПАО «</w:t>
      </w:r>
      <w:proofErr w:type="gramStart"/>
      <w:r w:rsidRPr="00606A7C">
        <w:rPr>
          <w:rFonts w:ascii="Times New Roman" w:hAnsi="Times New Roman"/>
          <w:sz w:val="24"/>
          <w:szCs w:val="24"/>
        </w:rPr>
        <w:t>М.видео</w:t>
      </w:r>
      <w:proofErr w:type="gramEnd"/>
      <w:r w:rsidRPr="00606A7C">
        <w:rPr>
          <w:rFonts w:ascii="Times New Roman" w:hAnsi="Times New Roman"/>
          <w:sz w:val="24"/>
          <w:szCs w:val="24"/>
        </w:rPr>
        <w:t>» имеет право распоряжаться 100% голосов, приходящихся на голосующие доли Поручителя, (из них 68,94% прямо и 31,06% косвенно). Действия и решения представителя ПАО «</w:t>
      </w:r>
      <w:proofErr w:type="gramStart"/>
      <w:r w:rsidRPr="00606A7C">
        <w:rPr>
          <w:rFonts w:ascii="Times New Roman" w:hAnsi="Times New Roman"/>
          <w:sz w:val="24"/>
          <w:szCs w:val="24"/>
        </w:rPr>
        <w:t>М.видео</w:t>
      </w:r>
      <w:proofErr w:type="gramEnd"/>
      <w:r w:rsidRPr="00606A7C">
        <w:rPr>
          <w:rFonts w:ascii="Times New Roman" w:hAnsi="Times New Roman"/>
          <w:sz w:val="24"/>
          <w:szCs w:val="24"/>
        </w:rPr>
        <w:t>» при представлении им интересов ПАО «М.видео» на собраниях участников Поручителя в соответствии с уставом ПАО «М.видео» предварительно утверждаются Советом директоров ПАО «М.видео».</w:t>
      </w:r>
    </w:p>
    <w:p w14:paraId="51AD8E3F" w14:textId="08F5DC18"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При этом Комитет по вознаграждениям и назначениям Совета директоров ПАО «</w:t>
      </w:r>
      <w:proofErr w:type="gramStart"/>
      <w:r w:rsidRPr="00606A7C">
        <w:rPr>
          <w:rFonts w:ascii="Times New Roman" w:hAnsi="Times New Roman"/>
          <w:sz w:val="24"/>
          <w:szCs w:val="24"/>
        </w:rPr>
        <w:t>М.видео</w:t>
      </w:r>
      <w:proofErr w:type="gramEnd"/>
      <w:r w:rsidRPr="00606A7C">
        <w:rPr>
          <w:rFonts w:ascii="Times New Roman" w:hAnsi="Times New Roman"/>
          <w:sz w:val="24"/>
          <w:szCs w:val="24"/>
        </w:rPr>
        <w:t>» предварительно рассматривает указанные выше вопросы и предоставляет Совету директоров ПАО «М.видео» рекомендации по ним.</w:t>
      </w:r>
    </w:p>
    <w:p w14:paraId="0A36FB1B"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Коллегиальный исполнительный орган и совет директоров (наблюдательный совет) Уставом Поручителя не предусмотрены.</w:t>
      </w:r>
    </w:p>
    <w:p w14:paraId="7A4BE3B7"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 xml:space="preserve">По каждому из органов управления Поручителя (за исключением физического лица, занимающего должность (осуществляющего функции) единоличного исполнительного органа Поручителя, если только таким лицом не является управляющий) описываются с указанием размера все виды вознаграждения, включая заработную плату членов органов управления Поручителя,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указанного органа управления, иные виды вознаграждения, которые были выплачены Поручителем в течение соответствующего </w:t>
      </w:r>
      <w:proofErr w:type="spellStart"/>
      <w:r w:rsidRPr="00606A7C">
        <w:rPr>
          <w:rFonts w:ascii="Times New Roman" w:hAnsi="Times New Roman"/>
          <w:b/>
          <w:sz w:val="24"/>
          <w:szCs w:val="24"/>
        </w:rPr>
        <w:t>отчетного</w:t>
      </w:r>
      <w:proofErr w:type="spellEnd"/>
      <w:r w:rsidRPr="00606A7C">
        <w:rPr>
          <w:rFonts w:ascii="Times New Roman" w:hAnsi="Times New Roman"/>
          <w:b/>
          <w:sz w:val="24"/>
          <w:szCs w:val="24"/>
        </w:rPr>
        <w:t xml:space="preserve"> периода, а также описываются с указанием размера расходы, связанные с исполнением функций членов органов управления Поручителя, компенсированные Поручителем в течение соответствующего </w:t>
      </w:r>
      <w:proofErr w:type="spellStart"/>
      <w:r w:rsidRPr="00606A7C">
        <w:rPr>
          <w:rFonts w:ascii="Times New Roman" w:hAnsi="Times New Roman"/>
          <w:b/>
          <w:sz w:val="24"/>
          <w:szCs w:val="24"/>
        </w:rPr>
        <w:t>отчетного</w:t>
      </w:r>
      <w:proofErr w:type="spellEnd"/>
      <w:r w:rsidRPr="00606A7C">
        <w:rPr>
          <w:rFonts w:ascii="Times New Roman" w:hAnsi="Times New Roman"/>
          <w:b/>
          <w:sz w:val="24"/>
          <w:szCs w:val="24"/>
        </w:rPr>
        <w:t xml:space="preserve"> периода:</w:t>
      </w:r>
      <w:r w:rsidRPr="00606A7C">
        <w:rPr>
          <w:rFonts w:ascii="Times New Roman" w:hAnsi="Times New Roman"/>
          <w:sz w:val="24"/>
          <w:szCs w:val="24"/>
        </w:rPr>
        <w:t xml:space="preserve"> </w:t>
      </w:r>
    </w:p>
    <w:p w14:paraId="4C6BEA6D"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Информация не указывается, поскольку коллегиальный исполнительный орган и совет директоров (наблюдательный совет) уставом Поручителя не предусмотрены. Информация о вознаграждении физического лица, занимающего должность (осуществляющего функции) единоличного исполнительного органа управления Поручителя не указывается в соответствии с законодательством Российской Федерации.</w:t>
      </w:r>
      <w:r w:rsidRPr="00606A7C">
        <w:t xml:space="preserve"> </w:t>
      </w:r>
      <w:r w:rsidRPr="00606A7C">
        <w:rPr>
          <w:rFonts w:ascii="Times New Roman" w:hAnsi="Times New Roman"/>
          <w:sz w:val="24"/>
          <w:szCs w:val="24"/>
        </w:rPr>
        <w:t xml:space="preserve">Полномочия единоличного исполнительного органа Поручителя не переданы управляющей организации или управляющему.  </w:t>
      </w:r>
    </w:p>
    <w:p w14:paraId="630D36AE"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lastRenderedPageBreak/>
        <w:t>Сведения о принятых органами управления Поручителя решениях и (или) существующих соглашениях относительно размера вознаграждения, подлежащего выплате, и (или) размера расходов, подлежащих компенсации:</w:t>
      </w:r>
      <w:r w:rsidRPr="00606A7C">
        <w:rPr>
          <w:rFonts w:ascii="Times New Roman" w:hAnsi="Times New Roman"/>
          <w:sz w:val="24"/>
          <w:szCs w:val="24"/>
        </w:rPr>
        <w:t xml:space="preserve"> </w:t>
      </w:r>
    </w:p>
    <w:p w14:paraId="0CF79E4F"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Соответствующие решения и соглашения отсутствуют.</w:t>
      </w:r>
    </w:p>
    <w:p w14:paraId="12810229"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p>
    <w:p w14:paraId="7A3CA0FA" w14:textId="23A8EC41" w:rsidR="00CE32AF" w:rsidRPr="00606A7C" w:rsidRDefault="00CF168D" w:rsidP="00CE32AF">
      <w:pPr>
        <w:spacing w:after="0"/>
        <w:jc w:val="both"/>
        <w:rPr>
          <w:rFonts w:ascii="Times New Roman" w:hAnsi="Times New Roman"/>
          <w:sz w:val="24"/>
          <w:szCs w:val="24"/>
        </w:rPr>
      </w:pPr>
      <w:r w:rsidRPr="00606A7C">
        <w:rPr>
          <w:rFonts w:ascii="Times New Roman" w:hAnsi="Times New Roman"/>
          <w:sz w:val="24"/>
          <w:szCs w:val="24"/>
        </w:rPr>
        <w:t>Поручитель</w:t>
      </w:r>
      <w:r w:rsidR="00CE32AF" w:rsidRPr="00606A7C">
        <w:rPr>
          <w:rFonts w:ascii="Times New Roman" w:hAnsi="Times New Roman"/>
          <w:sz w:val="24"/>
          <w:szCs w:val="24"/>
        </w:rPr>
        <w:t xml:space="preserve"> не является акционерным инвестиционным фондом.</w:t>
      </w:r>
    </w:p>
    <w:bookmarkEnd w:id="90"/>
    <w:p w14:paraId="02F89EF8" w14:textId="77777777" w:rsidR="00CE32AF" w:rsidRPr="00606A7C" w:rsidRDefault="00CE32AF" w:rsidP="00CE32AF">
      <w:pPr>
        <w:spacing w:after="0"/>
        <w:jc w:val="both"/>
        <w:rPr>
          <w:rFonts w:ascii="Times New Roman" w:hAnsi="Times New Roman"/>
          <w:sz w:val="24"/>
          <w:szCs w:val="24"/>
        </w:rPr>
      </w:pPr>
    </w:p>
    <w:p w14:paraId="16F74539" w14:textId="77777777" w:rsidR="00CE32AF" w:rsidRPr="00606A7C" w:rsidRDefault="00CE32AF" w:rsidP="00CE32AF">
      <w:pPr>
        <w:pStyle w:val="ConsPlusNormal"/>
        <w:jc w:val="both"/>
        <w:outlineLvl w:val="2"/>
        <w:rPr>
          <w:b/>
        </w:rPr>
      </w:pPr>
      <w:bookmarkStart w:id="91" w:name="_Toc102669453"/>
      <w:bookmarkStart w:id="92" w:name="_Toc102669748"/>
      <w:r w:rsidRPr="00606A7C">
        <w:rPr>
          <w:b/>
        </w:rPr>
        <w:t>2.3. Сведения об организации в Поручителе управления рисками, контроля за финансово-хозяйственной деятельностью, внутреннего контроля и внутреннего аудита</w:t>
      </w:r>
      <w:bookmarkEnd w:id="91"/>
      <w:bookmarkEnd w:id="92"/>
    </w:p>
    <w:p w14:paraId="272746DF"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Описание организации в Поручителе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Поручителя, внутренними документами Поручителя и решениями уполномоченных органов управления Поручителя:</w:t>
      </w:r>
      <w:r w:rsidRPr="00606A7C">
        <w:rPr>
          <w:rFonts w:ascii="Times New Roman" w:hAnsi="Times New Roman"/>
          <w:sz w:val="24"/>
          <w:szCs w:val="24"/>
        </w:rPr>
        <w:t xml:space="preserve">  </w:t>
      </w:r>
    </w:p>
    <w:p w14:paraId="135F0C61" w14:textId="355D9452" w:rsidR="000F1AF0" w:rsidRPr="00606A7C" w:rsidRDefault="00D71CDE" w:rsidP="000F1AF0">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sz w:val="24"/>
          <w:szCs w:val="24"/>
        </w:rPr>
        <w:t>К</w:t>
      </w:r>
      <w:r w:rsidR="000F1AF0" w:rsidRPr="00606A7C">
        <w:rPr>
          <w:rFonts w:ascii="Times New Roman" w:hAnsi="Times New Roman"/>
          <w:sz w:val="24"/>
          <w:szCs w:val="24"/>
        </w:rPr>
        <w:t xml:space="preserve">онтроль за финансово-хозяйственной деятельностью Поручителя осуществляется в соответствии со </w:t>
      </w:r>
      <w:proofErr w:type="spellStart"/>
      <w:r w:rsidR="000F1AF0" w:rsidRPr="00606A7C">
        <w:rPr>
          <w:rFonts w:ascii="Times New Roman" w:hAnsi="Times New Roman"/>
          <w:sz w:val="24"/>
          <w:szCs w:val="24"/>
        </w:rPr>
        <w:t>статьей</w:t>
      </w:r>
      <w:proofErr w:type="spellEnd"/>
      <w:r w:rsidR="000F1AF0" w:rsidRPr="00606A7C">
        <w:rPr>
          <w:rFonts w:ascii="Times New Roman" w:hAnsi="Times New Roman"/>
          <w:sz w:val="24"/>
          <w:szCs w:val="24"/>
        </w:rPr>
        <w:t xml:space="preserve"> 11 устава Поручителя</w:t>
      </w:r>
      <w:r w:rsidR="00580DDD" w:rsidRPr="00606A7C">
        <w:rPr>
          <w:rFonts w:ascii="Times New Roman" w:hAnsi="Times New Roman"/>
          <w:sz w:val="24"/>
          <w:szCs w:val="24"/>
        </w:rPr>
        <w:t xml:space="preserve"> ревизором либо ревизионной комисси</w:t>
      </w:r>
      <w:r w:rsidR="001F5A9D" w:rsidRPr="00606A7C">
        <w:rPr>
          <w:rFonts w:ascii="Times New Roman" w:hAnsi="Times New Roman"/>
          <w:sz w:val="24"/>
          <w:szCs w:val="24"/>
        </w:rPr>
        <w:t>ей (в случае избрания ревизора или ревизионной комиссии общим собранием участников Поручителя), а также привлекаемым по решению общего собрания участников Поручителя аудитором</w:t>
      </w:r>
      <w:r w:rsidRPr="00606A7C">
        <w:rPr>
          <w:rFonts w:ascii="Times New Roman" w:hAnsi="Times New Roman"/>
          <w:sz w:val="24"/>
          <w:szCs w:val="24"/>
        </w:rPr>
        <w:t>.</w:t>
      </w:r>
    </w:p>
    <w:p w14:paraId="406AAB85" w14:textId="3152DF10" w:rsidR="000F1AF0" w:rsidRPr="00606A7C" w:rsidRDefault="0049384D" w:rsidP="000F1AF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00327613" w:rsidRPr="00327613">
        <w:rPr>
          <w:rFonts w:ascii="Times New Roman" w:hAnsi="Times New Roman"/>
          <w:sz w:val="24"/>
          <w:szCs w:val="24"/>
        </w:rPr>
        <w:t xml:space="preserve">нутренний контроль и управление рисками осуществляется в соответствии с Политикой о системе внутреннего контроля и управления рисками (утверждено Советом директоров ПАО «М.видео» (Протокол № 210/2021 от «17» декабря 2021 г.)), область применения которой – Группа </w:t>
      </w:r>
      <w:proofErr w:type="spellStart"/>
      <w:r w:rsidR="00327613" w:rsidRPr="00327613">
        <w:rPr>
          <w:rFonts w:ascii="Times New Roman" w:hAnsi="Times New Roman"/>
          <w:sz w:val="24"/>
          <w:szCs w:val="24"/>
        </w:rPr>
        <w:t>М.Видео</w:t>
      </w:r>
      <w:proofErr w:type="spellEnd"/>
      <w:r w:rsidR="00327613" w:rsidRPr="00327613">
        <w:rPr>
          <w:rFonts w:ascii="Times New Roman" w:hAnsi="Times New Roman"/>
          <w:sz w:val="24"/>
          <w:szCs w:val="24"/>
        </w:rPr>
        <w:t xml:space="preserve">-Эльдорадо в целом и которую Общее собрание участников Поручителя утвердило в качестве локального нормативного акта Поручителя. Сведения об указанной политики описаны далее по тексту настоящего пункта </w:t>
      </w:r>
      <w:bookmarkStart w:id="93" w:name="_Hlk114660042"/>
      <w:r>
        <w:rPr>
          <w:rFonts w:ascii="Times New Roman" w:hAnsi="Times New Roman"/>
          <w:sz w:val="24"/>
          <w:szCs w:val="24"/>
        </w:rPr>
        <w:t xml:space="preserve">настоящего </w:t>
      </w:r>
      <w:proofErr w:type="spellStart"/>
      <w:r>
        <w:rPr>
          <w:rFonts w:ascii="Times New Roman" w:hAnsi="Times New Roman"/>
          <w:sz w:val="24"/>
          <w:szCs w:val="24"/>
        </w:rPr>
        <w:t>отчета</w:t>
      </w:r>
      <w:proofErr w:type="spellEnd"/>
      <w:r>
        <w:rPr>
          <w:rFonts w:ascii="Times New Roman" w:hAnsi="Times New Roman"/>
          <w:sz w:val="24"/>
          <w:szCs w:val="24"/>
        </w:rPr>
        <w:t xml:space="preserve"> Поручителя</w:t>
      </w:r>
      <w:bookmarkEnd w:id="93"/>
      <w:r w:rsidR="00327613" w:rsidRPr="00327613">
        <w:rPr>
          <w:rFonts w:ascii="Times New Roman" w:hAnsi="Times New Roman"/>
          <w:sz w:val="24"/>
          <w:szCs w:val="24"/>
        </w:rPr>
        <w:t xml:space="preserve">. Также в Поручителе создан Отдел внутреннего контроля и управления рисками функции и задачи которого описаны далее по тексту настоящего пункта </w:t>
      </w:r>
      <w:r>
        <w:rPr>
          <w:rFonts w:ascii="Times New Roman" w:hAnsi="Times New Roman"/>
          <w:sz w:val="24"/>
          <w:szCs w:val="24"/>
        </w:rPr>
        <w:t xml:space="preserve">настоящего </w:t>
      </w:r>
      <w:proofErr w:type="spellStart"/>
      <w:r>
        <w:rPr>
          <w:rFonts w:ascii="Times New Roman" w:hAnsi="Times New Roman"/>
          <w:sz w:val="24"/>
          <w:szCs w:val="24"/>
        </w:rPr>
        <w:t>отчета</w:t>
      </w:r>
      <w:proofErr w:type="spellEnd"/>
      <w:r>
        <w:rPr>
          <w:rFonts w:ascii="Times New Roman" w:hAnsi="Times New Roman"/>
          <w:sz w:val="24"/>
          <w:szCs w:val="24"/>
        </w:rPr>
        <w:t xml:space="preserve"> Поручителя</w:t>
      </w:r>
      <w:r w:rsidR="00D71CDE" w:rsidRPr="00606A7C">
        <w:rPr>
          <w:rFonts w:ascii="Times New Roman" w:hAnsi="Times New Roman"/>
          <w:sz w:val="24"/>
          <w:szCs w:val="24"/>
        </w:rPr>
        <w:t>.</w:t>
      </w:r>
      <w:r>
        <w:rPr>
          <w:rFonts w:ascii="Times New Roman" w:hAnsi="Times New Roman"/>
          <w:sz w:val="24"/>
          <w:szCs w:val="24"/>
        </w:rPr>
        <w:t xml:space="preserve"> </w:t>
      </w:r>
    </w:p>
    <w:p w14:paraId="70D6BD98" w14:textId="0D486B13" w:rsidR="001F5A9D" w:rsidRPr="00606A7C" w:rsidRDefault="00D71CDE"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В</w:t>
      </w:r>
      <w:r w:rsidR="000F1AF0" w:rsidRPr="00606A7C">
        <w:rPr>
          <w:rFonts w:ascii="Times New Roman" w:hAnsi="Times New Roman"/>
          <w:sz w:val="24"/>
          <w:szCs w:val="24"/>
        </w:rPr>
        <w:t>нутренний аудит осуществляется Департаментом внутреннего аудита Поручителя.</w:t>
      </w:r>
    </w:p>
    <w:p w14:paraId="4407E822" w14:textId="77777777" w:rsidR="001F5A9D" w:rsidRPr="00606A7C" w:rsidRDefault="001F5A9D" w:rsidP="00CE32AF">
      <w:pPr>
        <w:widowControl w:val="0"/>
        <w:autoSpaceDE w:val="0"/>
        <w:autoSpaceDN w:val="0"/>
        <w:adjustRightInd w:val="0"/>
        <w:spacing w:after="0" w:line="240" w:lineRule="auto"/>
        <w:jc w:val="both"/>
        <w:rPr>
          <w:rFonts w:ascii="Times New Roman" w:hAnsi="Times New Roman"/>
          <w:sz w:val="24"/>
          <w:szCs w:val="24"/>
        </w:rPr>
      </w:pPr>
    </w:p>
    <w:p w14:paraId="6AAA3DE9" w14:textId="4A65F229" w:rsidR="001F5A9D" w:rsidRPr="00606A7C" w:rsidRDefault="001F5A9D" w:rsidP="00CE32AF">
      <w:pPr>
        <w:widowControl w:val="0"/>
        <w:autoSpaceDE w:val="0"/>
        <w:autoSpaceDN w:val="0"/>
        <w:adjustRightInd w:val="0"/>
        <w:spacing w:after="0" w:line="240" w:lineRule="auto"/>
        <w:jc w:val="both"/>
        <w:rPr>
          <w:rFonts w:ascii="Times New Roman" w:hAnsi="Times New Roman"/>
          <w:b/>
          <w:sz w:val="24"/>
          <w:szCs w:val="24"/>
        </w:rPr>
      </w:pPr>
      <w:r w:rsidRPr="00606A7C">
        <w:rPr>
          <w:rFonts w:ascii="Times New Roman" w:hAnsi="Times New Roman"/>
          <w:b/>
          <w:sz w:val="24"/>
          <w:szCs w:val="24"/>
        </w:rPr>
        <w:t>аудитор Поручителя:</w:t>
      </w:r>
    </w:p>
    <w:p w14:paraId="4B22FA36" w14:textId="5B075B4D" w:rsidR="00CE32AF" w:rsidRPr="00606A7C" w:rsidRDefault="001F5A9D"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В соответствии со </w:t>
      </w:r>
      <w:proofErr w:type="spellStart"/>
      <w:r w:rsidRPr="00606A7C">
        <w:rPr>
          <w:rFonts w:ascii="Times New Roman" w:hAnsi="Times New Roman"/>
          <w:sz w:val="24"/>
          <w:szCs w:val="24"/>
        </w:rPr>
        <w:t>статьей</w:t>
      </w:r>
      <w:proofErr w:type="spellEnd"/>
      <w:r w:rsidRPr="00606A7C">
        <w:rPr>
          <w:rFonts w:ascii="Times New Roman" w:hAnsi="Times New Roman"/>
          <w:sz w:val="24"/>
          <w:szCs w:val="24"/>
        </w:rPr>
        <w:t xml:space="preserve"> 11 устава Поручителя «Контроль за финансово-хозяйственной деятельностью Поручителя» для проверки и подтверждения правильности годовых отчётов и бухгалтерских балансов Поручителя, а также для проверки состояния текущих дел Поручителя он вправе по решению Общего собрания участников привлекать профессионального аудитора, не связанного имущественными интересами с Поручителем, лицами, осуществляющими полномочия единоличных исполнительных органов Поручителя, и участниками Поручителя. По требованию любого участника Поручителя аудиторская проверка может быть проведена выбранным им профессиональным аудитором, который должен соответствовать требованиям, установленным федеральным законом. В случае проведения такой проверки оплата услуг аудитора осуществляется за счёт участника Поручителя, по требованию которого она проводится. Расходы участника Поручителя на оплату услуг аудитора могут быть ему возмещены по решению Общего собрания участников за счёт средств Поручителя. Привлечение аудитора для проверки и подтверждения правильности годовых отчётов и бухгалтерских балансов Поручителя обязательно в случаях, предусмотренных федеральными законами и иными правовыми актами Российской Федерации.</w:t>
      </w:r>
    </w:p>
    <w:p w14:paraId="17E5B573" w14:textId="77777777" w:rsidR="00CE32AF" w:rsidRPr="00606A7C" w:rsidRDefault="00CE32AF" w:rsidP="00CE32AF">
      <w:pPr>
        <w:widowControl w:val="0"/>
        <w:autoSpaceDE w:val="0"/>
        <w:autoSpaceDN w:val="0"/>
        <w:adjustRightInd w:val="0"/>
        <w:spacing w:before="240" w:after="0" w:line="240" w:lineRule="auto"/>
        <w:jc w:val="both"/>
      </w:pPr>
      <w:r w:rsidRPr="00606A7C">
        <w:rPr>
          <w:rFonts w:ascii="Times New Roman" w:hAnsi="Times New Roman"/>
          <w:b/>
          <w:sz w:val="24"/>
          <w:szCs w:val="24"/>
        </w:rPr>
        <w:t xml:space="preserve">сведения о наличии комитета совета директоров (наблюдательного совета) по аудиту, </w:t>
      </w:r>
      <w:r w:rsidRPr="00606A7C">
        <w:rPr>
          <w:rFonts w:ascii="Times New Roman" w:hAnsi="Times New Roman"/>
          <w:b/>
          <w:sz w:val="24"/>
          <w:szCs w:val="24"/>
        </w:rPr>
        <w:lastRenderedPageBreak/>
        <w:t>его функциях, персональном и количественном составе:</w:t>
      </w:r>
      <w:r w:rsidRPr="00606A7C">
        <w:t xml:space="preserve"> </w:t>
      </w:r>
    </w:p>
    <w:p w14:paraId="626EA95C"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Совет директоров (наблюдательный совет) не предусмотрен Уставом Поручителя, поэтому такой комитет отсутствует.</w:t>
      </w:r>
    </w:p>
    <w:p w14:paraId="4A640B2F"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bookmarkStart w:id="94" w:name="_Hlk111807931"/>
      <w:r w:rsidRPr="00606A7C">
        <w:rPr>
          <w:rFonts w:ascii="Times New Roman" w:hAnsi="Times New Roman"/>
          <w:b/>
          <w:sz w:val="24"/>
          <w:szCs w:val="24"/>
        </w:rPr>
        <w:t>сведения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p>
    <w:p w14:paraId="7B0DDEF7" w14:textId="44467343" w:rsidR="00CE32AF" w:rsidRPr="00606A7C" w:rsidRDefault="00CE32AF" w:rsidP="00CE32AF">
      <w:pPr>
        <w:widowControl w:val="0"/>
        <w:autoSpaceDE w:val="0"/>
        <w:autoSpaceDN w:val="0"/>
        <w:spacing w:after="240" w:line="240" w:lineRule="auto"/>
        <w:ind w:right="-7"/>
        <w:jc w:val="both"/>
        <w:rPr>
          <w:rFonts w:ascii="Times New Roman" w:hAnsi="Times New Roman"/>
          <w:sz w:val="24"/>
          <w:szCs w:val="24"/>
        </w:rPr>
      </w:pPr>
      <w:r w:rsidRPr="00606A7C">
        <w:rPr>
          <w:rFonts w:ascii="Times New Roman" w:hAnsi="Times New Roman"/>
          <w:sz w:val="24"/>
          <w:szCs w:val="24"/>
        </w:rPr>
        <w:t xml:space="preserve">Создан </w:t>
      </w:r>
      <w:r w:rsidR="008144BB" w:rsidRPr="00606A7C">
        <w:rPr>
          <w:rFonts w:ascii="Times New Roman" w:hAnsi="Times New Roman"/>
          <w:sz w:val="24"/>
          <w:szCs w:val="24"/>
        </w:rPr>
        <w:t>Отдел</w:t>
      </w:r>
      <w:r w:rsidRPr="00606A7C">
        <w:rPr>
          <w:rFonts w:ascii="Times New Roman" w:hAnsi="Times New Roman"/>
          <w:sz w:val="24"/>
          <w:szCs w:val="24"/>
        </w:rPr>
        <w:t xml:space="preserve"> внутреннего контроля и управления рисками.</w:t>
      </w:r>
    </w:p>
    <w:p w14:paraId="4AEC5452" w14:textId="77777777" w:rsidR="00E83F68" w:rsidRPr="00E83F68" w:rsidRDefault="00E83F68" w:rsidP="00E83F68">
      <w:pPr>
        <w:pStyle w:val="a6"/>
        <w:jc w:val="both"/>
        <w:rPr>
          <w:rFonts w:ascii="Times New Roman" w:hAnsi="Times New Roman"/>
          <w:bCs/>
          <w:iCs/>
          <w:sz w:val="24"/>
          <w:szCs w:val="24"/>
        </w:rPr>
      </w:pPr>
      <w:r w:rsidRPr="00E83F68">
        <w:rPr>
          <w:rFonts w:ascii="Times New Roman" w:hAnsi="Times New Roman"/>
          <w:bCs/>
          <w:iCs/>
          <w:sz w:val="24"/>
          <w:szCs w:val="24"/>
        </w:rPr>
        <w:t>Основной задачей Отдела внутреннего контроля и управления рисками является организация и поддержка функционирования системы управления рисками и внутреннего контроля.</w:t>
      </w:r>
    </w:p>
    <w:p w14:paraId="676BB75C" w14:textId="77777777" w:rsidR="00E83F68" w:rsidRPr="00E83F68" w:rsidRDefault="00E83F68" w:rsidP="00E83F68">
      <w:pPr>
        <w:pStyle w:val="a6"/>
        <w:jc w:val="both"/>
        <w:rPr>
          <w:rFonts w:ascii="Times New Roman" w:hAnsi="Times New Roman"/>
          <w:bCs/>
          <w:iCs/>
          <w:sz w:val="24"/>
          <w:szCs w:val="24"/>
        </w:rPr>
      </w:pPr>
      <w:r w:rsidRPr="00E83F68">
        <w:rPr>
          <w:rFonts w:ascii="Times New Roman" w:hAnsi="Times New Roman"/>
          <w:bCs/>
          <w:iCs/>
          <w:sz w:val="24"/>
          <w:szCs w:val="24"/>
        </w:rPr>
        <w:t>В рамках выполнения данной задачи Отдел внутреннего контроля и управления рисками осуществляет следующие основные функции:</w:t>
      </w:r>
    </w:p>
    <w:p w14:paraId="6F4A19A9" w14:textId="77777777" w:rsidR="00E83F68" w:rsidRPr="00E83F68" w:rsidRDefault="00E83F68" w:rsidP="00E83F68">
      <w:pPr>
        <w:pStyle w:val="a6"/>
        <w:numPr>
          <w:ilvl w:val="0"/>
          <w:numId w:val="37"/>
        </w:numPr>
        <w:jc w:val="both"/>
        <w:rPr>
          <w:rFonts w:ascii="Times New Roman" w:hAnsi="Times New Roman"/>
          <w:bCs/>
          <w:iCs/>
          <w:sz w:val="24"/>
          <w:szCs w:val="24"/>
        </w:rPr>
      </w:pPr>
      <w:r w:rsidRPr="00E83F68">
        <w:rPr>
          <w:rFonts w:ascii="Times New Roman" w:hAnsi="Times New Roman"/>
          <w:bCs/>
          <w:iCs/>
          <w:sz w:val="24"/>
          <w:szCs w:val="24"/>
        </w:rPr>
        <w:t>методологическая поддержка внутреннего контроля и управления рисками, разработка и актуализация внутренних нормативных документов в области внутреннего контроля и управления рисками;</w:t>
      </w:r>
    </w:p>
    <w:p w14:paraId="358CE484" w14:textId="77777777" w:rsidR="00E83F68" w:rsidRPr="00E83F68" w:rsidRDefault="00E83F68" w:rsidP="00E83F68">
      <w:pPr>
        <w:pStyle w:val="a6"/>
        <w:numPr>
          <w:ilvl w:val="0"/>
          <w:numId w:val="37"/>
        </w:numPr>
        <w:jc w:val="both"/>
        <w:rPr>
          <w:rFonts w:ascii="Times New Roman" w:hAnsi="Times New Roman"/>
          <w:bCs/>
          <w:iCs/>
          <w:sz w:val="24"/>
          <w:szCs w:val="24"/>
        </w:rPr>
      </w:pPr>
      <w:r w:rsidRPr="00E83F68">
        <w:rPr>
          <w:rFonts w:ascii="Times New Roman" w:hAnsi="Times New Roman"/>
          <w:bCs/>
          <w:iCs/>
          <w:sz w:val="24"/>
          <w:szCs w:val="24"/>
        </w:rPr>
        <w:t>содействие владельцам рисков в процессе выявления, оценки рисков и разработки планов мероприятий по управлению рисками, мониторинг выполнения мероприятий по управлению рисками, подготовка информации об основных рисках для руководства Поручителя;</w:t>
      </w:r>
    </w:p>
    <w:p w14:paraId="25468CD0" w14:textId="3086919C" w:rsidR="00CE32AF" w:rsidRPr="00E83F68" w:rsidRDefault="00E83F68" w:rsidP="00E83F68">
      <w:pPr>
        <w:pStyle w:val="a6"/>
        <w:numPr>
          <w:ilvl w:val="0"/>
          <w:numId w:val="37"/>
        </w:numPr>
        <w:jc w:val="both"/>
        <w:rPr>
          <w:rFonts w:ascii="Times New Roman" w:hAnsi="Times New Roman"/>
          <w:bCs/>
          <w:iCs/>
          <w:sz w:val="24"/>
          <w:szCs w:val="24"/>
        </w:rPr>
      </w:pPr>
      <w:r w:rsidRPr="00E83F68">
        <w:rPr>
          <w:rFonts w:ascii="Times New Roman" w:hAnsi="Times New Roman"/>
          <w:bCs/>
          <w:iCs/>
          <w:sz w:val="24"/>
          <w:szCs w:val="24"/>
        </w:rPr>
        <w:t>анализ основных бизнес-процессов Поручителя на предмет достаточности контрольных процедур, выявление недостатков контрольных процедур и разработка рекомендаций по их устранению.</w:t>
      </w:r>
    </w:p>
    <w:p w14:paraId="1E94DFE8" w14:textId="77777777" w:rsidR="00CE32AF" w:rsidRPr="00606A7C" w:rsidRDefault="00CE32AF" w:rsidP="00CE32AF">
      <w:pPr>
        <w:widowControl w:val="0"/>
        <w:autoSpaceDE w:val="0"/>
        <w:autoSpaceDN w:val="0"/>
        <w:adjustRightInd w:val="0"/>
        <w:spacing w:before="240" w:after="0" w:line="240" w:lineRule="auto"/>
        <w:jc w:val="both"/>
      </w:pPr>
      <w:bookmarkStart w:id="95" w:name="_Hlk111807951"/>
      <w:bookmarkEnd w:id="94"/>
      <w:r w:rsidRPr="00606A7C">
        <w:rPr>
          <w:rFonts w:ascii="Times New Roman" w:hAnsi="Times New Roman"/>
          <w:b/>
          <w:sz w:val="24"/>
          <w:szCs w:val="24"/>
        </w:rPr>
        <w:t>сведения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r w:rsidRPr="00606A7C">
        <w:t xml:space="preserve"> </w:t>
      </w:r>
    </w:p>
    <w:p w14:paraId="505E80AD"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Создан Департамент внутреннего аудита.</w:t>
      </w:r>
    </w:p>
    <w:p w14:paraId="547B4BEE"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sz w:val="24"/>
          <w:szCs w:val="24"/>
        </w:rPr>
        <w:t xml:space="preserve">Задачами Департамента внутреннего аудита </w:t>
      </w:r>
      <w:proofErr w:type="spellStart"/>
      <w:r w:rsidRPr="00606A7C">
        <w:rPr>
          <w:rFonts w:ascii="Times New Roman" w:hAnsi="Times New Roman"/>
          <w:sz w:val="24"/>
          <w:szCs w:val="24"/>
        </w:rPr>
        <w:t>явлются</w:t>
      </w:r>
      <w:proofErr w:type="spellEnd"/>
      <w:r w:rsidRPr="00606A7C">
        <w:rPr>
          <w:rFonts w:ascii="Times New Roman" w:hAnsi="Times New Roman"/>
          <w:sz w:val="24"/>
          <w:szCs w:val="24"/>
        </w:rPr>
        <w:t>:</w:t>
      </w:r>
    </w:p>
    <w:p w14:paraId="191CD68F"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 содействие исполнительным органам Поручителя и работникам Поручителя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Поручителя; </w:t>
      </w:r>
    </w:p>
    <w:p w14:paraId="025FF169"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координация деятельности с внешним аудитором Поручителя, а также лицами, оказывающими услуги по консультированию в области управления рисками, внутреннего контроля и корпоративного управления;</w:t>
      </w:r>
    </w:p>
    <w:p w14:paraId="35BD0B3B"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проведение в рамках установленного порядка внутреннего аудита подконтрольных обществ;</w:t>
      </w:r>
    </w:p>
    <w:p w14:paraId="3064B838"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 подготовка и предоставление исполнительному органу </w:t>
      </w:r>
      <w:proofErr w:type="spellStart"/>
      <w:r w:rsidRPr="00606A7C">
        <w:rPr>
          <w:rFonts w:ascii="Times New Roman" w:hAnsi="Times New Roman"/>
          <w:sz w:val="24"/>
          <w:szCs w:val="24"/>
        </w:rPr>
        <w:t>отчетов</w:t>
      </w:r>
      <w:proofErr w:type="spellEnd"/>
      <w:r w:rsidRPr="00606A7C">
        <w:rPr>
          <w:rFonts w:ascii="Times New Roman" w:hAnsi="Times New Roman"/>
          <w:sz w:val="24"/>
          <w:szCs w:val="24"/>
        </w:rPr>
        <w:t xml:space="preserve"> по результатам деятельности подразделения внутреннего аудита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w:t>
      </w:r>
      <w:proofErr w:type="spellStart"/>
      <w:r w:rsidRPr="00606A7C">
        <w:rPr>
          <w:rFonts w:ascii="Times New Roman" w:hAnsi="Times New Roman"/>
          <w:sz w:val="24"/>
          <w:szCs w:val="24"/>
        </w:rPr>
        <w:t>надежности</w:t>
      </w:r>
      <w:proofErr w:type="spellEnd"/>
      <w:r w:rsidRPr="00606A7C">
        <w:rPr>
          <w:rFonts w:ascii="Times New Roman" w:hAnsi="Times New Roman"/>
          <w:sz w:val="24"/>
          <w:szCs w:val="24"/>
        </w:rPr>
        <w:t xml:space="preserve"> и эффективности системы управления рисками, внутреннего контроля и корпоративного управления);</w:t>
      </w:r>
    </w:p>
    <w:p w14:paraId="22FC0866"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 проверка соблюдения исполнительным органом Поручителя и его работниками положений законодательства и внутренних политик Поручителя, касающихся инсайдерской информации и борьбы с коррупцией, соблюдения требований кодекса этики Поручителя. </w:t>
      </w:r>
    </w:p>
    <w:p w14:paraId="39DAF28B"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sz w:val="24"/>
          <w:szCs w:val="24"/>
        </w:rPr>
        <w:lastRenderedPageBreak/>
        <w:t xml:space="preserve">Функциями </w:t>
      </w:r>
      <w:bookmarkStart w:id="96" w:name="_Hlk100928589"/>
      <w:r w:rsidRPr="00606A7C">
        <w:rPr>
          <w:rFonts w:ascii="Times New Roman" w:hAnsi="Times New Roman"/>
          <w:sz w:val="24"/>
          <w:szCs w:val="24"/>
        </w:rPr>
        <w:t>Департамента внутреннего аудита</w:t>
      </w:r>
      <w:bookmarkEnd w:id="96"/>
      <w:r w:rsidRPr="00606A7C">
        <w:rPr>
          <w:rFonts w:ascii="Times New Roman" w:hAnsi="Times New Roman"/>
          <w:sz w:val="24"/>
          <w:szCs w:val="24"/>
        </w:rPr>
        <w:t xml:space="preserve"> являются:</w:t>
      </w:r>
    </w:p>
    <w:p w14:paraId="1F978EE5"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 содействие исполнительному органу и ключевым работникам Поручителя и/или дочерних обществ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Поручителя; </w:t>
      </w:r>
    </w:p>
    <w:p w14:paraId="1451BD36"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координация деятельности с внешним аудитором Поручителя, а также лицами, оказывающими услуги по консультированию в области управления рисками, внутреннего контроля и корпоративного управления;</w:t>
      </w:r>
    </w:p>
    <w:p w14:paraId="1ED4882D"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 оценка эффективности системы управления рисками, системы внутреннего контроля и оценка корпоративного управления; </w:t>
      </w:r>
    </w:p>
    <w:p w14:paraId="5A78EBBB"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 оценка эффективности контроля за актуальностью, достоверностью и целостностью информации для целей управления и </w:t>
      </w:r>
      <w:proofErr w:type="spellStart"/>
      <w:r w:rsidRPr="00606A7C">
        <w:rPr>
          <w:rFonts w:ascii="Times New Roman" w:hAnsi="Times New Roman"/>
          <w:sz w:val="24"/>
          <w:szCs w:val="24"/>
        </w:rPr>
        <w:t>отчетности</w:t>
      </w:r>
      <w:proofErr w:type="spellEnd"/>
      <w:r w:rsidRPr="00606A7C">
        <w:rPr>
          <w:rFonts w:ascii="Times New Roman" w:hAnsi="Times New Roman"/>
          <w:sz w:val="24"/>
          <w:szCs w:val="24"/>
        </w:rPr>
        <w:t>;</w:t>
      </w:r>
    </w:p>
    <w:p w14:paraId="6BF8466A"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помощь руководству в выявлении бизнес-рисков и оценке достаточности процессов управления данными рисками;</w:t>
      </w:r>
    </w:p>
    <w:p w14:paraId="2EB23669"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проведение в рамках установленного порядка внутреннего аудита подконтрольных обществ;</w:t>
      </w:r>
    </w:p>
    <w:p w14:paraId="05DE3530"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 подготовка и предоставление исполнительному органу Поручителя </w:t>
      </w:r>
      <w:proofErr w:type="spellStart"/>
      <w:r w:rsidRPr="00606A7C">
        <w:rPr>
          <w:rFonts w:ascii="Times New Roman" w:hAnsi="Times New Roman"/>
          <w:sz w:val="24"/>
          <w:szCs w:val="24"/>
        </w:rPr>
        <w:t>отчетов</w:t>
      </w:r>
      <w:proofErr w:type="spellEnd"/>
      <w:r w:rsidRPr="00606A7C">
        <w:rPr>
          <w:rFonts w:ascii="Times New Roman" w:hAnsi="Times New Roman"/>
          <w:sz w:val="24"/>
          <w:szCs w:val="24"/>
        </w:rPr>
        <w:t xml:space="preserve"> по результатам деятельности внутреннего аудита (в том числе, включающих информацию о существенных рисках (включая риски мошенничества), недостатках, результат и эффективности выполнения мероприятий по устранению недостатков, результатах выполнения плана деятельности Департамента внутреннего аудита, результатах оценки фактического состояния, </w:t>
      </w:r>
      <w:proofErr w:type="spellStart"/>
      <w:r w:rsidRPr="00606A7C">
        <w:rPr>
          <w:rFonts w:ascii="Times New Roman" w:hAnsi="Times New Roman"/>
          <w:sz w:val="24"/>
          <w:szCs w:val="24"/>
        </w:rPr>
        <w:t>надежности</w:t>
      </w:r>
      <w:proofErr w:type="spellEnd"/>
      <w:r w:rsidRPr="00606A7C">
        <w:rPr>
          <w:rFonts w:ascii="Times New Roman" w:hAnsi="Times New Roman"/>
          <w:sz w:val="24"/>
          <w:szCs w:val="24"/>
        </w:rPr>
        <w:t xml:space="preserve"> и эффективности системы управления рисками, внутреннего контроля и корпоративного управления);</w:t>
      </w:r>
    </w:p>
    <w:p w14:paraId="38AB1A26"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 взаимодействие со всеми надзорными органами Поручителя и/или его дочерних обществ (подразделение по внутренним расследованиям, подразделение по безопасности и др.) с целью координации надзорной функции в Поручителе, максимального покрытия области аудита, а так же минимизации дублирующей деятельности в Поручителе; </w:t>
      </w:r>
    </w:p>
    <w:p w14:paraId="171707FD"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проверку соблюдения исполнительным органом Поручителя и его ключевыми работниками положений законодательства Российской Федерации и внутренних политик Поручителя и/или его дочерних обществ, касающихся инсайдерской информации и борьбы с коррупцией, соблюдения кодекса этики Поручителя и/или его дочерних обществ.</w:t>
      </w:r>
      <w:bookmarkEnd w:id="95"/>
    </w:p>
    <w:p w14:paraId="699A22C4"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сведения о наличии и компетенции ревизионной комиссии (ревизора):</w:t>
      </w:r>
    </w:p>
    <w:p w14:paraId="59349956" w14:textId="77777777" w:rsidR="00CE32AF" w:rsidRPr="00606A7C" w:rsidRDefault="00CE32AF" w:rsidP="00CE32AF">
      <w:pPr>
        <w:autoSpaceDE w:val="0"/>
        <w:autoSpaceDN w:val="0"/>
        <w:spacing w:after="0" w:line="240" w:lineRule="auto"/>
        <w:ind w:right="-7"/>
        <w:jc w:val="both"/>
        <w:rPr>
          <w:rFonts w:ascii="Times New Roman" w:eastAsia="Times New Roman" w:hAnsi="Times New Roman"/>
          <w:sz w:val="24"/>
          <w:szCs w:val="24"/>
        </w:rPr>
      </w:pPr>
      <w:r w:rsidRPr="00606A7C">
        <w:rPr>
          <w:rFonts w:ascii="Times New Roman" w:eastAsia="Times New Roman" w:hAnsi="Times New Roman"/>
          <w:sz w:val="24"/>
          <w:szCs w:val="24"/>
        </w:rPr>
        <w:t>Ревизионная комиссия (ревизор) не сформирована (не избран).</w:t>
      </w:r>
    </w:p>
    <w:p w14:paraId="51EB53CE" w14:textId="77777777" w:rsidR="00CE32AF" w:rsidRPr="00606A7C" w:rsidRDefault="00CE32AF" w:rsidP="00CE32AF">
      <w:pPr>
        <w:autoSpaceDE w:val="0"/>
        <w:autoSpaceDN w:val="0"/>
        <w:spacing w:after="0" w:line="240" w:lineRule="auto"/>
        <w:ind w:right="-7"/>
        <w:jc w:val="both"/>
        <w:rPr>
          <w:rFonts w:ascii="Times New Roman" w:eastAsia="Times New Roman" w:hAnsi="Times New Roman"/>
          <w:sz w:val="24"/>
          <w:szCs w:val="24"/>
        </w:rPr>
      </w:pPr>
      <w:r w:rsidRPr="00606A7C">
        <w:rPr>
          <w:rFonts w:ascii="Times New Roman" w:eastAsia="Times New Roman" w:hAnsi="Times New Roman"/>
          <w:sz w:val="24"/>
          <w:szCs w:val="24"/>
        </w:rPr>
        <w:t xml:space="preserve">Уставом Поручителя предусмотрена возможность избрания по решению общего собрания участников Поручителя ревизора или ревизионной комиссии для осуществления контроля за финансово-хозяйственной деятельностью Поручителя. Иные органы Поручителя по контролю за его финансово-хозяйственной деятельностью Уставом и внутренними документами Поручителя не предусмотрены. </w:t>
      </w:r>
    </w:p>
    <w:p w14:paraId="4BFADE53" w14:textId="77777777" w:rsidR="00CE32AF" w:rsidRPr="00606A7C" w:rsidRDefault="00CE32AF" w:rsidP="00CE32AF">
      <w:pPr>
        <w:autoSpaceDE w:val="0"/>
        <w:autoSpaceDN w:val="0"/>
        <w:spacing w:after="0" w:line="240" w:lineRule="auto"/>
        <w:ind w:right="-7"/>
        <w:jc w:val="both"/>
        <w:rPr>
          <w:rFonts w:ascii="Times New Roman" w:eastAsia="Times New Roman" w:hAnsi="Times New Roman"/>
          <w:sz w:val="24"/>
          <w:szCs w:val="24"/>
        </w:rPr>
      </w:pPr>
      <w:r w:rsidRPr="00606A7C">
        <w:rPr>
          <w:rFonts w:ascii="Times New Roman" w:eastAsia="Times New Roman" w:hAnsi="Times New Roman"/>
          <w:sz w:val="24"/>
          <w:szCs w:val="24"/>
        </w:rPr>
        <w:t xml:space="preserve">В случае избрания ревизионной комиссии </w:t>
      </w:r>
      <w:proofErr w:type="spellStart"/>
      <w:r w:rsidRPr="00606A7C">
        <w:rPr>
          <w:rFonts w:ascii="Times New Roman" w:eastAsia="Times New Roman" w:hAnsi="Times New Roman"/>
          <w:sz w:val="24"/>
          <w:szCs w:val="24"/>
        </w:rPr>
        <w:t>ее</w:t>
      </w:r>
      <w:proofErr w:type="spellEnd"/>
      <w:r w:rsidRPr="00606A7C">
        <w:rPr>
          <w:rFonts w:ascii="Times New Roman" w:eastAsia="Times New Roman" w:hAnsi="Times New Roman"/>
          <w:sz w:val="24"/>
          <w:szCs w:val="24"/>
        </w:rPr>
        <w:t xml:space="preserve"> количественный состав определяется решением общего собрания участников Поручителя, при этом количественный состав ревизионной комиссии не может составлять менее 3 (</w:t>
      </w:r>
      <w:proofErr w:type="spellStart"/>
      <w:r w:rsidRPr="00606A7C">
        <w:rPr>
          <w:rFonts w:ascii="Times New Roman" w:eastAsia="Times New Roman" w:hAnsi="Times New Roman"/>
          <w:sz w:val="24"/>
          <w:szCs w:val="24"/>
        </w:rPr>
        <w:t>трех</w:t>
      </w:r>
      <w:proofErr w:type="spellEnd"/>
      <w:r w:rsidRPr="00606A7C">
        <w:rPr>
          <w:rFonts w:ascii="Times New Roman" w:eastAsia="Times New Roman" w:hAnsi="Times New Roman"/>
          <w:sz w:val="24"/>
          <w:szCs w:val="24"/>
        </w:rPr>
        <w:t xml:space="preserve">) членов. Члены ревизионной комиссии (ревизор) избираются сроком на 1 (один) год. </w:t>
      </w:r>
    </w:p>
    <w:p w14:paraId="723003D8" w14:textId="77777777" w:rsidR="00CE32AF" w:rsidRPr="00606A7C" w:rsidRDefault="00CE32AF" w:rsidP="00CE32AF">
      <w:pPr>
        <w:widowControl w:val="0"/>
        <w:autoSpaceDE w:val="0"/>
        <w:autoSpaceDN w:val="0"/>
        <w:spacing w:after="0" w:line="240" w:lineRule="auto"/>
        <w:ind w:right="-7"/>
        <w:jc w:val="both"/>
        <w:rPr>
          <w:rFonts w:ascii="Times New Roman" w:eastAsia="Times New Roman" w:hAnsi="Times New Roman"/>
          <w:sz w:val="24"/>
          <w:szCs w:val="24"/>
          <w:lang w:eastAsia="en-US"/>
        </w:rPr>
      </w:pPr>
      <w:r w:rsidRPr="00606A7C">
        <w:rPr>
          <w:rFonts w:ascii="Times New Roman" w:eastAsia="Times New Roman" w:hAnsi="Times New Roman"/>
          <w:sz w:val="24"/>
          <w:szCs w:val="24"/>
          <w:lang w:eastAsia="en-US"/>
        </w:rPr>
        <w:t xml:space="preserve">В соответствии со </w:t>
      </w:r>
      <w:proofErr w:type="spellStart"/>
      <w:r w:rsidRPr="00606A7C">
        <w:rPr>
          <w:rFonts w:ascii="Times New Roman" w:eastAsia="Times New Roman" w:hAnsi="Times New Roman"/>
          <w:sz w:val="24"/>
          <w:szCs w:val="24"/>
          <w:lang w:eastAsia="en-US"/>
        </w:rPr>
        <w:t>статьей</w:t>
      </w:r>
      <w:proofErr w:type="spellEnd"/>
      <w:r w:rsidRPr="00606A7C">
        <w:rPr>
          <w:rFonts w:ascii="Times New Roman" w:eastAsia="Times New Roman" w:hAnsi="Times New Roman"/>
          <w:sz w:val="24"/>
          <w:szCs w:val="24"/>
          <w:lang w:eastAsia="en-US"/>
        </w:rPr>
        <w:t xml:space="preserve"> 11 Устава Поручителя ревизионная комиссия (ревизор) вправе в любое время проводить проверки финансово-хозяйственной деятельности Поручителя и иметь доступ ко всей документации, касающейся деятельности Поручителя. </w:t>
      </w:r>
    </w:p>
    <w:p w14:paraId="371072AD" w14:textId="77777777" w:rsidR="00CE32AF" w:rsidRPr="00606A7C" w:rsidRDefault="00CE32AF" w:rsidP="00CE32AF">
      <w:pPr>
        <w:widowControl w:val="0"/>
        <w:autoSpaceDE w:val="0"/>
        <w:autoSpaceDN w:val="0"/>
        <w:spacing w:after="0" w:line="240" w:lineRule="auto"/>
        <w:ind w:right="-7"/>
        <w:jc w:val="both"/>
        <w:rPr>
          <w:rFonts w:ascii="Times New Roman" w:eastAsia="Times New Roman" w:hAnsi="Times New Roman"/>
          <w:sz w:val="24"/>
          <w:szCs w:val="24"/>
          <w:lang w:eastAsia="en-US"/>
        </w:rPr>
      </w:pPr>
      <w:r w:rsidRPr="00606A7C">
        <w:rPr>
          <w:rFonts w:ascii="Times New Roman" w:eastAsia="Times New Roman" w:hAnsi="Times New Roman"/>
          <w:sz w:val="24"/>
          <w:szCs w:val="24"/>
          <w:lang w:eastAsia="en-US"/>
        </w:rPr>
        <w:t xml:space="preserve">В том случае, если в Поручителе избрана ревизионная комиссия (ревизор), то ревизионная комиссия (ревизор) в обязательном порядке проводит проверку годовых </w:t>
      </w:r>
      <w:proofErr w:type="spellStart"/>
      <w:r w:rsidRPr="00606A7C">
        <w:rPr>
          <w:rFonts w:ascii="Times New Roman" w:eastAsia="Times New Roman" w:hAnsi="Times New Roman"/>
          <w:sz w:val="24"/>
          <w:szCs w:val="24"/>
          <w:lang w:eastAsia="en-US"/>
        </w:rPr>
        <w:t>отчетов</w:t>
      </w:r>
      <w:proofErr w:type="spellEnd"/>
      <w:r w:rsidRPr="00606A7C">
        <w:rPr>
          <w:rFonts w:ascii="Times New Roman" w:eastAsia="Times New Roman" w:hAnsi="Times New Roman"/>
          <w:sz w:val="24"/>
          <w:szCs w:val="24"/>
          <w:lang w:eastAsia="en-US"/>
        </w:rPr>
        <w:t xml:space="preserve"> и бухгалтерских балансов Поручителя до их утверждения общим собранием участников Поручителя. В таком случае общее собрание участников Поручителя не вправе утверждать годовой </w:t>
      </w:r>
      <w:proofErr w:type="spellStart"/>
      <w:r w:rsidRPr="00606A7C">
        <w:rPr>
          <w:rFonts w:ascii="Times New Roman" w:eastAsia="Times New Roman" w:hAnsi="Times New Roman"/>
          <w:sz w:val="24"/>
          <w:szCs w:val="24"/>
          <w:lang w:eastAsia="en-US"/>
        </w:rPr>
        <w:t>отчет</w:t>
      </w:r>
      <w:proofErr w:type="spellEnd"/>
      <w:r w:rsidRPr="00606A7C">
        <w:rPr>
          <w:rFonts w:ascii="Times New Roman" w:eastAsia="Times New Roman" w:hAnsi="Times New Roman"/>
          <w:sz w:val="24"/>
          <w:szCs w:val="24"/>
          <w:lang w:eastAsia="en-US"/>
        </w:rPr>
        <w:t xml:space="preserve"> и бухгалтерский баланс Поручителя при отсутствии заключений ревизионной комиссии (ревизора) Поручителя.</w:t>
      </w:r>
    </w:p>
    <w:p w14:paraId="0D0C1E68"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eastAsia="Times New Roman" w:hAnsi="Times New Roman"/>
          <w:sz w:val="24"/>
          <w:szCs w:val="24"/>
          <w:lang w:eastAsia="en-US"/>
        </w:rPr>
        <w:lastRenderedPageBreak/>
        <w:t>Иные положения, касающиеся компетенции ревизионной комиссии (ревизора), Уставом Поручителя не предусмотрены, внутренние положения, регулирующие деятельность ревизионной комиссии (ревизора) – отсутствуют.</w:t>
      </w:r>
    </w:p>
    <w:p w14:paraId="24F7412B"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bookmarkStart w:id="97" w:name="_Hlk95754727"/>
      <w:bookmarkStart w:id="98" w:name="_Hlk111807977"/>
      <w:r w:rsidRPr="00606A7C">
        <w:rPr>
          <w:rFonts w:ascii="Times New Roman" w:hAnsi="Times New Roman"/>
          <w:b/>
          <w:sz w:val="24"/>
          <w:szCs w:val="24"/>
        </w:rPr>
        <w:t xml:space="preserve">сведения о политике </w:t>
      </w:r>
      <w:bookmarkEnd w:id="97"/>
      <w:r w:rsidRPr="00606A7C">
        <w:rPr>
          <w:rFonts w:ascii="Times New Roman" w:hAnsi="Times New Roman"/>
          <w:b/>
          <w:sz w:val="24"/>
          <w:szCs w:val="24"/>
        </w:rPr>
        <w:t>Поручителя в области управления рисками и внутреннего контроля:</w:t>
      </w:r>
    </w:p>
    <w:p w14:paraId="3C8BC9BD"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Поручитель придерживается консервативной политики в области управления рисками и внутреннего контроля. Поручитель в своей деятельности использует политику, направленную на минимизацию любых рисков, возникающих при осуществлении своей деятельности, в числе прочего, на соблюдение положений действующего законодательства, разработку </w:t>
      </w:r>
      <w:proofErr w:type="spellStart"/>
      <w:r w:rsidRPr="00606A7C">
        <w:rPr>
          <w:rFonts w:ascii="Times New Roman" w:hAnsi="Times New Roman"/>
          <w:sz w:val="24"/>
          <w:szCs w:val="24"/>
        </w:rPr>
        <w:t>отчетности</w:t>
      </w:r>
      <w:proofErr w:type="spellEnd"/>
      <w:r w:rsidRPr="00606A7C">
        <w:rPr>
          <w:rFonts w:ascii="Times New Roman" w:hAnsi="Times New Roman"/>
          <w:sz w:val="24"/>
          <w:szCs w:val="24"/>
        </w:rPr>
        <w:t xml:space="preserve"> по рискам, разработку объективных алгоритмов и внедрение технологичных инструментов для проведения количественной оценки рисков, а также повышение общей риск-культуры в компании.</w:t>
      </w:r>
    </w:p>
    <w:p w14:paraId="59C73D90" w14:textId="1C93D452"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В ПАО «М.видео» утверждена </w:t>
      </w:r>
      <w:bookmarkStart w:id="99" w:name="_Hlk100922450"/>
      <w:r w:rsidRPr="00606A7C">
        <w:rPr>
          <w:rFonts w:ascii="Times New Roman" w:hAnsi="Times New Roman"/>
          <w:sz w:val="24"/>
          <w:szCs w:val="24"/>
        </w:rPr>
        <w:t>Политика о системе внутреннего контроля и управления рисками</w:t>
      </w:r>
      <w:bookmarkEnd w:id="99"/>
      <w:r w:rsidRPr="00606A7C">
        <w:rPr>
          <w:rFonts w:ascii="Times New Roman" w:hAnsi="Times New Roman"/>
          <w:sz w:val="24"/>
          <w:szCs w:val="24"/>
        </w:rPr>
        <w:t xml:space="preserve"> (утверждено Советом директоров ПАО «М.видео» (Протокол № 210/2021 от «17» декабря 2021 г.)) (далее – Политика </w:t>
      </w:r>
      <w:proofErr w:type="spellStart"/>
      <w:r w:rsidRPr="00606A7C">
        <w:rPr>
          <w:rFonts w:ascii="Times New Roman" w:hAnsi="Times New Roman"/>
          <w:sz w:val="24"/>
          <w:szCs w:val="24"/>
        </w:rPr>
        <w:t>СВКиУР</w:t>
      </w:r>
      <w:proofErr w:type="spellEnd"/>
      <w:r w:rsidRPr="00606A7C">
        <w:rPr>
          <w:rFonts w:ascii="Times New Roman" w:hAnsi="Times New Roman"/>
          <w:sz w:val="24"/>
          <w:szCs w:val="24"/>
        </w:rPr>
        <w:t xml:space="preserve">), область применения которой – Группа </w:t>
      </w:r>
      <w:proofErr w:type="spellStart"/>
      <w:r w:rsidRPr="00606A7C">
        <w:rPr>
          <w:rFonts w:ascii="Times New Roman" w:hAnsi="Times New Roman"/>
          <w:sz w:val="24"/>
          <w:szCs w:val="24"/>
        </w:rPr>
        <w:t>М.Видео</w:t>
      </w:r>
      <w:proofErr w:type="spellEnd"/>
      <w:r w:rsidRPr="00606A7C">
        <w:rPr>
          <w:rFonts w:ascii="Times New Roman" w:hAnsi="Times New Roman"/>
          <w:sz w:val="24"/>
          <w:szCs w:val="24"/>
        </w:rPr>
        <w:t>-Эльдорадо в целом. Дочерние и зависимые общества ПАО «</w:t>
      </w:r>
      <w:proofErr w:type="gramStart"/>
      <w:r w:rsidRPr="00606A7C">
        <w:rPr>
          <w:rFonts w:ascii="Times New Roman" w:hAnsi="Times New Roman"/>
          <w:sz w:val="24"/>
          <w:szCs w:val="24"/>
        </w:rPr>
        <w:t>М.видео</w:t>
      </w:r>
      <w:proofErr w:type="gramEnd"/>
      <w:r w:rsidRPr="00606A7C">
        <w:rPr>
          <w:rFonts w:ascii="Times New Roman" w:hAnsi="Times New Roman"/>
          <w:sz w:val="24"/>
          <w:szCs w:val="24"/>
        </w:rPr>
        <w:t xml:space="preserve">» могут присоединиться к Политике </w:t>
      </w:r>
      <w:proofErr w:type="spellStart"/>
      <w:r w:rsidRPr="00606A7C">
        <w:rPr>
          <w:rFonts w:ascii="Times New Roman" w:hAnsi="Times New Roman"/>
          <w:sz w:val="24"/>
          <w:szCs w:val="24"/>
        </w:rPr>
        <w:t>СВКиУР</w:t>
      </w:r>
      <w:proofErr w:type="spellEnd"/>
      <w:r w:rsidRPr="00606A7C">
        <w:rPr>
          <w:rFonts w:ascii="Times New Roman" w:hAnsi="Times New Roman"/>
          <w:sz w:val="24"/>
          <w:szCs w:val="24"/>
        </w:rPr>
        <w:t xml:space="preserve">. В </w:t>
      </w:r>
      <w:r w:rsidR="00E83F68">
        <w:rPr>
          <w:rFonts w:ascii="Times New Roman" w:hAnsi="Times New Roman"/>
          <w:sz w:val="24"/>
          <w:szCs w:val="24"/>
        </w:rPr>
        <w:t>2021</w:t>
      </w:r>
      <w:r w:rsidRPr="00606A7C">
        <w:rPr>
          <w:rFonts w:ascii="Times New Roman" w:hAnsi="Times New Roman"/>
          <w:sz w:val="24"/>
          <w:szCs w:val="24"/>
        </w:rPr>
        <w:t xml:space="preserve"> году Общее собрание участников Поручителя утвердило указанную Политику </w:t>
      </w:r>
      <w:proofErr w:type="spellStart"/>
      <w:r w:rsidRPr="00606A7C">
        <w:rPr>
          <w:rFonts w:ascii="Times New Roman" w:hAnsi="Times New Roman"/>
          <w:sz w:val="24"/>
          <w:szCs w:val="24"/>
        </w:rPr>
        <w:t>СВКиУР</w:t>
      </w:r>
      <w:proofErr w:type="spellEnd"/>
      <w:r w:rsidRPr="00606A7C">
        <w:rPr>
          <w:rFonts w:ascii="Times New Roman" w:hAnsi="Times New Roman"/>
          <w:sz w:val="24"/>
          <w:szCs w:val="24"/>
        </w:rPr>
        <w:t xml:space="preserve"> в качестве локального нормативного акта Поручителя. </w:t>
      </w:r>
    </w:p>
    <w:p w14:paraId="4B91985A"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Учитывая, что Поручитель присоединился к Политике </w:t>
      </w:r>
      <w:proofErr w:type="spellStart"/>
      <w:r w:rsidRPr="00606A7C">
        <w:rPr>
          <w:rFonts w:ascii="Times New Roman" w:hAnsi="Times New Roman"/>
          <w:sz w:val="24"/>
          <w:szCs w:val="24"/>
        </w:rPr>
        <w:t>СВКиУР</w:t>
      </w:r>
      <w:proofErr w:type="spellEnd"/>
      <w:r w:rsidRPr="00606A7C">
        <w:rPr>
          <w:rFonts w:ascii="Times New Roman" w:hAnsi="Times New Roman"/>
          <w:sz w:val="24"/>
          <w:szCs w:val="24"/>
        </w:rPr>
        <w:t xml:space="preserve"> и является основной операционной компанией Группы </w:t>
      </w:r>
      <w:proofErr w:type="spellStart"/>
      <w:r w:rsidRPr="00606A7C">
        <w:rPr>
          <w:rFonts w:ascii="Times New Roman" w:hAnsi="Times New Roman"/>
          <w:sz w:val="24"/>
          <w:szCs w:val="24"/>
        </w:rPr>
        <w:t>М.Видео</w:t>
      </w:r>
      <w:proofErr w:type="spellEnd"/>
      <w:r w:rsidRPr="00606A7C">
        <w:rPr>
          <w:rFonts w:ascii="Times New Roman" w:hAnsi="Times New Roman"/>
          <w:sz w:val="24"/>
          <w:szCs w:val="24"/>
        </w:rPr>
        <w:t xml:space="preserve">-Эльдорадо, далее информация о политике в области управления рисками и внутреннего контроля приводится по Группе </w:t>
      </w:r>
      <w:proofErr w:type="spellStart"/>
      <w:r w:rsidRPr="00606A7C">
        <w:rPr>
          <w:rFonts w:ascii="Times New Roman" w:hAnsi="Times New Roman"/>
          <w:sz w:val="24"/>
          <w:szCs w:val="24"/>
        </w:rPr>
        <w:t>М.Видео</w:t>
      </w:r>
      <w:proofErr w:type="spellEnd"/>
      <w:r w:rsidRPr="00606A7C">
        <w:rPr>
          <w:rFonts w:ascii="Times New Roman" w:hAnsi="Times New Roman"/>
          <w:sz w:val="24"/>
          <w:szCs w:val="24"/>
        </w:rPr>
        <w:t xml:space="preserve">-Эльдорадо в целом. </w:t>
      </w:r>
    </w:p>
    <w:p w14:paraId="2B8E82C6"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В основе организации системы внутреннего контроля лежит риск ориентированный подход. Он означает тесную интеграцию системы внутреннего контроля с процессами управления рисками, в результате которой обеспечивается своевременное и эффективное применение методов по управлению рисками с использованием эффективных механизмов внутреннего контроля. При этом усилия по построению и совершенствованию системы внутреннего контроля концентрируются, в первую очередь, в тех областях деятельности, которые характеризуются наиболее высоким уровнем рисков. </w:t>
      </w:r>
    </w:p>
    <w:p w14:paraId="153BA3C0"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Построение и совершенствование системы управления рисками, охватывает все уровни корпоративного управления и все подразделения компаний Группы </w:t>
      </w:r>
      <w:proofErr w:type="spellStart"/>
      <w:r w:rsidRPr="00606A7C">
        <w:rPr>
          <w:rFonts w:ascii="Times New Roman" w:hAnsi="Times New Roman"/>
          <w:sz w:val="24"/>
          <w:szCs w:val="24"/>
        </w:rPr>
        <w:t>М.Видео</w:t>
      </w:r>
      <w:proofErr w:type="spellEnd"/>
      <w:r w:rsidRPr="00606A7C">
        <w:rPr>
          <w:rFonts w:ascii="Times New Roman" w:hAnsi="Times New Roman"/>
          <w:sz w:val="24"/>
          <w:szCs w:val="24"/>
        </w:rPr>
        <w:t xml:space="preserve">-Эльдорадо. </w:t>
      </w:r>
    </w:p>
    <w:p w14:paraId="2C05AA9C"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Создание и функционирование системы внутреннего контроля и управления рисками направлено на обеспечение разумной уверенности в достижении поставленных целей и предотвращение (минимизация) рисков, (потерь), возникающих в ходе деятельности Группы </w:t>
      </w:r>
      <w:proofErr w:type="spellStart"/>
      <w:r w:rsidRPr="00606A7C">
        <w:rPr>
          <w:rFonts w:ascii="Times New Roman" w:hAnsi="Times New Roman"/>
          <w:sz w:val="24"/>
          <w:szCs w:val="24"/>
        </w:rPr>
        <w:t>М.Видео</w:t>
      </w:r>
      <w:proofErr w:type="spellEnd"/>
      <w:r w:rsidRPr="00606A7C">
        <w:rPr>
          <w:rFonts w:ascii="Times New Roman" w:hAnsi="Times New Roman"/>
          <w:sz w:val="24"/>
          <w:szCs w:val="24"/>
        </w:rPr>
        <w:t xml:space="preserve">-Эльдорадо по направлениям: </w:t>
      </w:r>
    </w:p>
    <w:p w14:paraId="706EDC70" w14:textId="77777777" w:rsidR="00CE32AF" w:rsidRPr="00606A7C"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r w:rsidRPr="00606A7C">
        <w:rPr>
          <w:rFonts w:ascii="Times New Roman" w:hAnsi="Times New Roman"/>
          <w:sz w:val="24"/>
          <w:szCs w:val="24"/>
        </w:rPr>
        <w:t xml:space="preserve">− эффективность и результативность финансово-хозяйственной деятельности, в том числе сохранность активов; </w:t>
      </w:r>
    </w:p>
    <w:p w14:paraId="680BB69C" w14:textId="77777777" w:rsidR="00CE32AF" w:rsidRPr="00606A7C"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r w:rsidRPr="00606A7C">
        <w:rPr>
          <w:rFonts w:ascii="Times New Roman" w:hAnsi="Times New Roman"/>
          <w:sz w:val="24"/>
          <w:szCs w:val="24"/>
        </w:rPr>
        <w:t>− достоверность, полноту и своевременность бухгалтерской, финансовой и иной отчётности;</w:t>
      </w:r>
    </w:p>
    <w:p w14:paraId="24697DAD" w14:textId="77777777" w:rsidR="00CE32AF" w:rsidRPr="00606A7C"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r w:rsidRPr="00606A7C">
        <w:rPr>
          <w:rFonts w:ascii="Times New Roman" w:hAnsi="Times New Roman"/>
          <w:sz w:val="24"/>
          <w:szCs w:val="24"/>
        </w:rPr>
        <w:t xml:space="preserve">− соблюдение применимого законодательства и требований внутренних нормативных документов. </w:t>
      </w:r>
    </w:p>
    <w:p w14:paraId="7E072B1D" w14:textId="77777777" w:rsidR="00CE32AF" w:rsidRPr="00606A7C"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r w:rsidRPr="00606A7C">
        <w:rPr>
          <w:rFonts w:ascii="Times New Roman" w:hAnsi="Times New Roman"/>
          <w:sz w:val="24"/>
          <w:szCs w:val="24"/>
        </w:rPr>
        <w:t xml:space="preserve">Управление рисками направлено на повышение эффективности деятельности Группы </w:t>
      </w:r>
      <w:proofErr w:type="spellStart"/>
      <w:r w:rsidRPr="00606A7C">
        <w:rPr>
          <w:rFonts w:ascii="Times New Roman" w:hAnsi="Times New Roman"/>
          <w:sz w:val="24"/>
          <w:szCs w:val="24"/>
        </w:rPr>
        <w:t>М.Видео</w:t>
      </w:r>
      <w:proofErr w:type="spellEnd"/>
      <w:r w:rsidRPr="00606A7C">
        <w:rPr>
          <w:rFonts w:ascii="Times New Roman" w:hAnsi="Times New Roman"/>
          <w:sz w:val="24"/>
          <w:szCs w:val="24"/>
        </w:rPr>
        <w:t>-Эльдорадо в целом в результате интеграции управления рисками с процессами стратегического планирования, бизнес-планирования и принятия управленческих решений.</w:t>
      </w:r>
    </w:p>
    <w:p w14:paraId="740DEC7F" w14:textId="77777777" w:rsidR="00CE32AF" w:rsidRPr="00606A7C"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r w:rsidRPr="00606A7C">
        <w:rPr>
          <w:rFonts w:ascii="Times New Roman" w:hAnsi="Times New Roman"/>
          <w:sz w:val="24"/>
          <w:szCs w:val="24"/>
        </w:rPr>
        <w:t xml:space="preserve">Внутренний контроль и управление рисками реализуется на </w:t>
      </w:r>
      <w:proofErr w:type="spellStart"/>
      <w:r w:rsidRPr="00606A7C">
        <w:rPr>
          <w:rFonts w:ascii="Times New Roman" w:hAnsi="Times New Roman"/>
          <w:sz w:val="24"/>
          <w:szCs w:val="24"/>
        </w:rPr>
        <w:t>трех</w:t>
      </w:r>
      <w:proofErr w:type="spellEnd"/>
      <w:r w:rsidRPr="00606A7C">
        <w:rPr>
          <w:rFonts w:ascii="Times New Roman" w:hAnsi="Times New Roman"/>
          <w:sz w:val="24"/>
          <w:szCs w:val="24"/>
        </w:rPr>
        <w:t xml:space="preserve"> уровнях с использованием модели 3-х линий защиты.</w:t>
      </w:r>
    </w:p>
    <w:p w14:paraId="5536B2CE" w14:textId="77777777" w:rsidR="00CE32AF" w:rsidRPr="00606A7C"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r w:rsidRPr="00606A7C">
        <w:rPr>
          <w:rFonts w:ascii="Times New Roman" w:hAnsi="Times New Roman"/>
          <w:sz w:val="24"/>
          <w:szCs w:val="24"/>
        </w:rPr>
        <w:t>- 1-я линия защиты (оперативное управление): исполнительные органы ПАО «</w:t>
      </w:r>
      <w:proofErr w:type="gramStart"/>
      <w:r w:rsidRPr="00606A7C">
        <w:rPr>
          <w:rFonts w:ascii="Times New Roman" w:hAnsi="Times New Roman"/>
          <w:sz w:val="24"/>
          <w:szCs w:val="24"/>
        </w:rPr>
        <w:t>М.видео</w:t>
      </w:r>
      <w:proofErr w:type="gramEnd"/>
      <w:r w:rsidRPr="00606A7C">
        <w:rPr>
          <w:rFonts w:ascii="Times New Roman" w:hAnsi="Times New Roman"/>
          <w:sz w:val="24"/>
          <w:szCs w:val="24"/>
        </w:rPr>
        <w:t>» и / или дочерних и зависимых обществ ПАО «М.видео», руководители функциональных подразделений, владельцы бизнес-процессов (операционное руководство), работники – исполнители контрольных процедур;</w:t>
      </w:r>
    </w:p>
    <w:p w14:paraId="2E766D9E" w14:textId="77777777" w:rsidR="00CE32AF" w:rsidRPr="00606A7C"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r w:rsidRPr="00606A7C">
        <w:rPr>
          <w:rFonts w:ascii="Times New Roman" w:hAnsi="Times New Roman"/>
          <w:sz w:val="24"/>
          <w:szCs w:val="24"/>
        </w:rPr>
        <w:lastRenderedPageBreak/>
        <w:t>- 2-я линия защиты (функции внутреннего контроля и надзора): ко 2-ой линии защиты относятся специализированные органы внутреннего контроля и управления рисками (подразделения внутреннего контроля и управления рисками, юридические подразделения, подразделения экономической и информационной безопасности и пр.);</w:t>
      </w:r>
    </w:p>
    <w:p w14:paraId="105805A4" w14:textId="6E44FFB0" w:rsidR="00CE32AF" w:rsidRPr="00606A7C"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r w:rsidRPr="00606A7C">
        <w:rPr>
          <w:rFonts w:ascii="Times New Roman" w:hAnsi="Times New Roman"/>
          <w:sz w:val="24"/>
          <w:szCs w:val="24"/>
        </w:rPr>
        <w:t>- 3-я линия защиты: Внутренний аудит.</w:t>
      </w:r>
      <w:bookmarkEnd w:id="98"/>
      <w:r w:rsidRPr="00606A7C">
        <w:rPr>
          <w:rFonts w:ascii="Times New Roman" w:hAnsi="Times New Roman"/>
          <w:sz w:val="24"/>
          <w:szCs w:val="24"/>
        </w:rPr>
        <w:t xml:space="preserve"> </w:t>
      </w:r>
    </w:p>
    <w:p w14:paraId="1BDD23BF"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bookmarkStart w:id="100" w:name="_Hlk111808000"/>
      <w:r w:rsidRPr="00606A7C">
        <w:rPr>
          <w:rFonts w:ascii="Times New Roman" w:hAnsi="Times New Roman"/>
          <w:b/>
          <w:sz w:val="24"/>
          <w:szCs w:val="24"/>
        </w:rPr>
        <w:t>Сведения о политике Поручителя в области внутреннего аудита:</w:t>
      </w:r>
    </w:p>
    <w:p w14:paraId="0DB10E96"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Функцию внутреннего аудита осуществляет отдельное структурное подразделение Поручителя - Департамента внутреннего аудита. </w:t>
      </w:r>
    </w:p>
    <w:p w14:paraId="5C894CCF"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Поручитель, являясь основной операционной компанией Группы </w:t>
      </w:r>
      <w:proofErr w:type="spellStart"/>
      <w:r w:rsidRPr="00606A7C">
        <w:rPr>
          <w:rFonts w:ascii="Times New Roman" w:hAnsi="Times New Roman"/>
          <w:sz w:val="24"/>
          <w:szCs w:val="24"/>
        </w:rPr>
        <w:t>М.Видео</w:t>
      </w:r>
      <w:proofErr w:type="spellEnd"/>
      <w:r w:rsidRPr="00606A7C">
        <w:rPr>
          <w:rFonts w:ascii="Times New Roman" w:hAnsi="Times New Roman"/>
          <w:sz w:val="24"/>
          <w:szCs w:val="24"/>
        </w:rPr>
        <w:t xml:space="preserve">-Эльдорадо, придерживается политики в области внутреннего аудита ПАО «М.видео», как организации, входящей в Группу </w:t>
      </w:r>
      <w:proofErr w:type="spellStart"/>
      <w:r w:rsidRPr="00606A7C">
        <w:rPr>
          <w:rFonts w:ascii="Times New Roman" w:hAnsi="Times New Roman"/>
          <w:sz w:val="24"/>
          <w:szCs w:val="24"/>
        </w:rPr>
        <w:t>М.Видео</w:t>
      </w:r>
      <w:proofErr w:type="spellEnd"/>
      <w:r w:rsidRPr="00606A7C">
        <w:rPr>
          <w:rFonts w:ascii="Times New Roman" w:hAnsi="Times New Roman"/>
          <w:sz w:val="24"/>
          <w:szCs w:val="24"/>
        </w:rPr>
        <w:t xml:space="preserve">-Эльдорадо и являющейся контролирующим лицом в отношении компаний Группы </w:t>
      </w:r>
      <w:proofErr w:type="spellStart"/>
      <w:r w:rsidRPr="00606A7C">
        <w:rPr>
          <w:rFonts w:ascii="Times New Roman" w:hAnsi="Times New Roman"/>
          <w:sz w:val="24"/>
          <w:szCs w:val="24"/>
        </w:rPr>
        <w:t>М.Видео</w:t>
      </w:r>
      <w:proofErr w:type="spellEnd"/>
      <w:r w:rsidRPr="00606A7C">
        <w:rPr>
          <w:rFonts w:ascii="Times New Roman" w:hAnsi="Times New Roman"/>
          <w:sz w:val="24"/>
          <w:szCs w:val="24"/>
        </w:rPr>
        <w:t>-Эльдорадо.</w:t>
      </w:r>
    </w:p>
    <w:p w14:paraId="1A548382"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Внутренний аудит осуществляется на основе планирования.</w:t>
      </w:r>
    </w:p>
    <w:p w14:paraId="3745D1B1"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Не реже одного раза в год на уровне Совета директоров ПАО «</w:t>
      </w:r>
      <w:proofErr w:type="gramStart"/>
      <w:r w:rsidRPr="00606A7C">
        <w:rPr>
          <w:rFonts w:ascii="Times New Roman" w:hAnsi="Times New Roman"/>
          <w:sz w:val="24"/>
          <w:szCs w:val="24"/>
        </w:rPr>
        <w:t>М.видео</w:t>
      </w:r>
      <w:proofErr w:type="gramEnd"/>
      <w:r w:rsidRPr="00606A7C">
        <w:rPr>
          <w:rFonts w:ascii="Times New Roman" w:hAnsi="Times New Roman"/>
          <w:sz w:val="24"/>
          <w:szCs w:val="24"/>
        </w:rPr>
        <w:t>» на основании рекомендации Комитета по аудиту Совета директоров ПАО «М.видео» и по представлению руководителя подразделения внутреннего аудита</w:t>
      </w:r>
      <w:r w:rsidRPr="00606A7C">
        <w:t xml:space="preserve"> </w:t>
      </w:r>
      <w:r w:rsidRPr="00606A7C">
        <w:rPr>
          <w:rFonts w:ascii="Times New Roman" w:hAnsi="Times New Roman"/>
          <w:sz w:val="24"/>
          <w:szCs w:val="24"/>
        </w:rPr>
        <w:t>рассматривается и утверждается</w:t>
      </w:r>
      <w:r w:rsidRPr="00606A7C">
        <w:t xml:space="preserve"> </w:t>
      </w:r>
      <w:r w:rsidRPr="00606A7C">
        <w:rPr>
          <w:rFonts w:ascii="Times New Roman" w:hAnsi="Times New Roman"/>
          <w:sz w:val="24"/>
          <w:szCs w:val="24"/>
        </w:rPr>
        <w:t>план внутреннего аудита.</w:t>
      </w:r>
    </w:p>
    <w:p w14:paraId="0C8A4760"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Разработка плана внутреннего аудита осуществляется на основе приоритезации областей аудита с использованием риск-ориентированной методологии, и с </w:t>
      </w:r>
      <w:proofErr w:type="spellStart"/>
      <w:r w:rsidRPr="00606A7C">
        <w:rPr>
          <w:rFonts w:ascii="Times New Roman" w:hAnsi="Times New Roman"/>
          <w:sz w:val="24"/>
          <w:szCs w:val="24"/>
        </w:rPr>
        <w:t>учетом</w:t>
      </w:r>
      <w:proofErr w:type="spellEnd"/>
      <w:r w:rsidRPr="00606A7C">
        <w:rPr>
          <w:rFonts w:ascii="Times New Roman" w:hAnsi="Times New Roman"/>
          <w:sz w:val="24"/>
          <w:szCs w:val="24"/>
        </w:rPr>
        <w:t xml:space="preserve"> мнения и пожеланий Комитета по аудиту Совета директоров ПАО «М.видео», а также исполнительных органов и ключевых работников ПАО «М.видео» и/или его дочерних обществ.</w:t>
      </w:r>
    </w:p>
    <w:p w14:paraId="2FE0D9B6"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Области деятельности внутреннего аудита определяются на основании оценки корпоративного риска. </w:t>
      </w:r>
    </w:p>
    <w:p w14:paraId="600CD88F"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Аудиторские проверки фокусируются на областях с высоким риском и представляют анализ процедур управления рисками, системы внутреннего контроля, информационных систем и процессов управления.</w:t>
      </w:r>
    </w:p>
    <w:p w14:paraId="67DCBDB0"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Проведение аудиторской проверки включает в себя выполнение периодического тестирования отдельных транзакций, анализ передовых практик, экспертизу приобретений и другие специальные исследования, а также оценку нормативных и внутренних требований и мер, способствующих предотвращению и выявлению мошенничества.</w:t>
      </w:r>
    </w:p>
    <w:bookmarkEnd w:id="100"/>
    <w:p w14:paraId="1A65FDAE" w14:textId="77777777" w:rsidR="00CE32AF" w:rsidRPr="00606A7C"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r w:rsidRPr="00606A7C">
        <w:rPr>
          <w:rFonts w:ascii="Times New Roman" w:hAnsi="Times New Roman"/>
          <w:sz w:val="24"/>
          <w:szCs w:val="24"/>
        </w:rPr>
        <w:t xml:space="preserve"> </w:t>
      </w:r>
    </w:p>
    <w:p w14:paraId="55C1AF89" w14:textId="77777777" w:rsidR="00CE32AF" w:rsidRPr="00606A7C" w:rsidRDefault="00CE32AF" w:rsidP="00CE32AF">
      <w:pPr>
        <w:spacing w:after="0"/>
        <w:jc w:val="both"/>
        <w:rPr>
          <w:rFonts w:ascii="Times New Roman" w:hAnsi="Times New Roman"/>
          <w:sz w:val="24"/>
          <w:szCs w:val="24"/>
        </w:rPr>
      </w:pPr>
      <w:r w:rsidRPr="00606A7C">
        <w:rPr>
          <w:rFonts w:ascii="Times New Roman" w:hAnsi="Times New Roman"/>
          <w:b/>
          <w:sz w:val="24"/>
          <w:szCs w:val="24"/>
        </w:rPr>
        <w:t>Сведения о наличии внутреннего документа Поручителя, устанавливающего правила по предотвращению неправомерного использования конфиденциальной и инсайдерской информации:</w:t>
      </w:r>
    </w:p>
    <w:p w14:paraId="027804DF" w14:textId="77777777" w:rsidR="00CE32AF" w:rsidRPr="00606A7C" w:rsidRDefault="00CE32AF" w:rsidP="00CE32AF">
      <w:pPr>
        <w:widowControl w:val="0"/>
        <w:autoSpaceDE w:val="0"/>
        <w:autoSpaceDN w:val="0"/>
        <w:spacing w:after="0" w:line="240" w:lineRule="auto"/>
        <w:ind w:right="-7"/>
        <w:jc w:val="both"/>
        <w:rPr>
          <w:rFonts w:ascii="Times New Roman" w:eastAsia="Times New Roman" w:hAnsi="Times New Roman"/>
          <w:sz w:val="24"/>
          <w:szCs w:val="24"/>
          <w:lang w:eastAsia="en-US"/>
        </w:rPr>
      </w:pPr>
      <w:r w:rsidRPr="00606A7C">
        <w:rPr>
          <w:rFonts w:ascii="Times New Roman" w:eastAsia="Times New Roman" w:hAnsi="Times New Roman"/>
          <w:sz w:val="24"/>
          <w:szCs w:val="24"/>
          <w:lang w:eastAsia="en-US"/>
        </w:rPr>
        <w:t>Положение о конфиденциальной информации и коммерческой тайне ООО «МВМ» утверждено внеочередным общим собранием участников Поручителя</w:t>
      </w:r>
      <w:r w:rsidRPr="00606A7C">
        <w:rPr>
          <w:rFonts w:eastAsiaTheme="minorHAnsi" w:cstheme="minorBidi"/>
          <w:sz w:val="24"/>
          <w:szCs w:val="24"/>
          <w:lang w:eastAsia="en-US"/>
        </w:rPr>
        <w:t xml:space="preserve"> </w:t>
      </w:r>
      <w:r w:rsidRPr="00606A7C">
        <w:rPr>
          <w:rFonts w:ascii="Times New Roman" w:eastAsia="Times New Roman" w:hAnsi="Times New Roman"/>
          <w:sz w:val="24"/>
          <w:szCs w:val="24"/>
          <w:lang w:eastAsia="en-US"/>
        </w:rPr>
        <w:t>(Протокол № 136/2021 от 14.04.2021).</w:t>
      </w:r>
    </w:p>
    <w:p w14:paraId="515F9A47" w14:textId="77777777" w:rsidR="00CE32AF" w:rsidRPr="00606A7C" w:rsidRDefault="00CE32AF" w:rsidP="00CE32AF">
      <w:pPr>
        <w:spacing w:after="0"/>
        <w:jc w:val="both"/>
        <w:rPr>
          <w:rFonts w:ascii="Times New Roman" w:eastAsia="Times New Roman" w:hAnsi="Times New Roman"/>
          <w:sz w:val="24"/>
          <w:szCs w:val="24"/>
        </w:rPr>
      </w:pPr>
      <w:r w:rsidRPr="00606A7C">
        <w:rPr>
          <w:rFonts w:ascii="Times New Roman" w:eastAsia="Times New Roman" w:hAnsi="Times New Roman"/>
          <w:sz w:val="24"/>
          <w:szCs w:val="24"/>
        </w:rPr>
        <w:t>Положение об инсайдерской информации ООО «МВМ» утверждено Приказом Генерального директора Поручителя 15.10.2021г.</w:t>
      </w:r>
    </w:p>
    <w:p w14:paraId="5BAE89A2" w14:textId="77777777" w:rsidR="00CE32AF" w:rsidRPr="00606A7C" w:rsidRDefault="00CE32AF" w:rsidP="00CE32AF">
      <w:pPr>
        <w:spacing w:after="0"/>
        <w:jc w:val="both"/>
        <w:rPr>
          <w:rFonts w:ascii="Times New Roman" w:hAnsi="Times New Roman"/>
          <w:sz w:val="24"/>
          <w:szCs w:val="24"/>
        </w:rPr>
      </w:pPr>
    </w:p>
    <w:p w14:paraId="51E2F5A6" w14:textId="226129E6" w:rsidR="00CE32AF" w:rsidRPr="00606A7C" w:rsidRDefault="00D84539" w:rsidP="00D84539">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eastAsiaTheme="minorHAnsi" w:hAnsi="Times New Roman"/>
          <w:sz w:val="24"/>
          <w:szCs w:val="24"/>
          <w:lang w:eastAsia="en-US"/>
        </w:rPr>
        <w:t xml:space="preserve">У Поручителя отсутствует обязанность по раскрытию консолидированной финансовой </w:t>
      </w:r>
      <w:proofErr w:type="spellStart"/>
      <w:r w:rsidRPr="00606A7C">
        <w:rPr>
          <w:rFonts w:ascii="Times New Roman" w:eastAsiaTheme="minorHAnsi" w:hAnsi="Times New Roman"/>
          <w:sz w:val="24"/>
          <w:szCs w:val="24"/>
          <w:lang w:eastAsia="en-US"/>
        </w:rPr>
        <w:t>отчетности</w:t>
      </w:r>
      <w:proofErr w:type="spellEnd"/>
      <w:r w:rsidRPr="00606A7C">
        <w:rPr>
          <w:rFonts w:ascii="Times New Roman" w:eastAsiaTheme="minorHAnsi" w:hAnsi="Times New Roman"/>
          <w:sz w:val="24"/>
          <w:szCs w:val="24"/>
          <w:lang w:eastAsia="en-US"/>
        </w:rPr>
        <w:t xml:space="preserve"> Поручителя.</w:t>
      </w:r>
      <w:r w:rsidRPr="00606A7C">
        <w:rPr>
          <w:rFonts w:ascii="Times New Roman" w:hAnsi="Times New Roman"/>
          <w:sz w:val="24"/>
          <w:szCs w:val="24"/>
        </w:rPr>
        <w:t xml:space="preserve"> Изменений в составе информации настоящего пункта </w:t>
      </w:r>
      <w:proofErr w:type="spellStart"/>
      <w:r w:rsidRPr="00606A7C">
        <w:rPr>
          <w:rFonts w:ascii="Times New Roman" w:hAnsi="Times New Roman"/>
          <w:sz w:val="24"/>
          <w:szCs w:val="24"/>
        </w:rPr>
        <w:t>отчета</w:t>
      </w:r>
      <w:proofErr w:type="spellEnd"/>
      <w:r w:rsidRPr="00606A7C">
        <w:rPr>
          <w:rFonts w:ascii="Times New Roman" w:hAnsi="Times New Roman"/>
          <w:sz w:val="24"/>
          <w:szCs w:val="24"/>
        </w:rPr>
        <w:t xml:space="preserve"> Поручителя в период между </w:t>
      </w:r>
      <w:proofErr w:type="spellStart"/>
      <w:r w:rsidRPr="00606A7C">
        <w:rPr>
          <w:rFonts w:ascii="Times New Roman" w:hAnsi="Times New Roman"/>
          <w:sz w:val="24"/>
          <w:szCs w:val="24"/>
        </w:rPr>
        <w:t>отчетной</w:t>
      </w:r>
      <w:proofErr w:type="spellEnd"/>
      <w:r w:rsidRPr="00606A7C">
        <w:rPr>
          <w:rFonts w:ascii="Times New Roman" w:hAnsi="Times New Roman"/>
          <w:sz w:val="24"/>
          <w:szCs w:val="24"/>
        </w:rPr>
        <w:t xml:space="preserve"> датой (30.06.2022г.) и датой раскрытия промежуточной финансовой отчётности Эмитента за полугодие, закончившееся 30 июня 2022 года, (26.08.2022г.) не происходило.</w:t>
      </w:r>
    </w:p>
    <w:p w14:paraId="0AF6CD6E" w14:textId="77777777" w:rsidR="00CE32AF" w:rsidRPr="00606A7C" w:rsidRDefault="00CE32AF" w:rsidP="00CE32AF">
      <w:pPr>
        <w:spacing w:after="0"/>
        <w:rPr>
          <w:rFonts w:ascii="Times New Roman" w:hAnsi="Times New Roman"/>
          <w:sz w:val="24"/>
          <w:szCs w:val="24"/>
        </w:rPr>
      </w:pPr>
    </w:p>
    <w:p w14:paraId="3933AC8F" w14:textId="77777777" w:rsidR="00CE32AF" w:rsidRPr="00606A7C" w:rsidRDefault="00CE32AF" w:rsidP="00CE32AF">
      <w:pPr>
        <w:pStyle w:val="ConsPlusNormal"/>
        <w:jc w:val="both"/>
        <w:outlineLvl w:val="2"/>
        <w:rPr>
          <w:b/>
        </w:rPr>
      </w:pPr>
      <w:bookmarkStart w:id="101" w:name="_Toc102669454"/>
      <w:bookmarkStart w:id="102" w:name="_Toc102669749"/>
      <w:r w:rsidRPr="00606A7C">
        <w:rPr>
          <w:b/>
        </w:rPr>
        <w:t>2.4. Информация о лицах, ответственных в Поручителе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101"/>
      <w:bookmarkEnd w:id="102"/>
    </w:p>
    <w:p w14:paraId="0E6FBB40"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lastRenderedPageBreak/>
        <w:t>Информация о персональном составе ревизионной комиссии (ревизоре) Поручителя:</w:t>
      </w:r>
      <w:r w:rsidRPr="00606A7C">
        <w:t xml:space="preserve"> </w:t>
      </w:r>
      <w:r w:rsidRPr="00606A7C">
        <w:rPr>
          <w:rFonts w:ascii="Times New Roman" w:hAnsi="Times New Roman"/>
          <w:sz w:val="24"/>
          <w:szCs w:val="24"/>
        </w:rPr>
        <w:t>Ревизионная комиссия (ревизор) не сформирована (не избран) в связи с чем информация не указывается.</w:t>
      </w:r>
    </w:p>
    <w:p w14:paraId="6F6F3CCC"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bookmarkStart w:id="103" w:name="_Hlk95839317"/>
      <w:bookmarkStart w:id="104" w:name="_Hlk111808261"/>
      <w:r w:rsidRPr="00606A7C">
        <w:rPr>
          <w:rFonts w:ascii="Times New Roman" w:hAnsi="Times New Roman"/>
          <w:b/>
          <w:sz w:val="24"/>
          <w:szCs w:val="24"/>
        </w:rPr>
        <w:t xml:space="preserve">Информация о </w:t>
      </w:r>
      <w:bookmarkStart w:id="105" w:name="_Hlk92724312"/>
      <w:r w:rsidRPr="00606A7C">
        <w:rPr>
          <w:rFonts w:ascii="Times New Roman" w:hAnsi="Times New Roman"/>
          <w:b/>
          <w:sz w:val="24"/>
          <w:szCs w:val="24"/>
        </w:rPr>
        <w:t xml:space="preserve">руководителе </w:t>
      </w:r>
      <w:bookmarkStart w:id="106" w:name="_Hlk92719101"/>
      <w:r w:rsidRPr="00606A7C">
        <w:rPr>
          <w:rFonts w:ascii="Times New Roman" w:hAnsi="Times New Roman"/>
          <w:b/>
          <w:sz w:val="24"/>
          <w:szCs w:val="24"/>
        </w:rPr>
        <w:t>отдельного структурного подразделения (подразделений) по управлению рисками и (или) внутреннему контролю</w:t>
      </w:r>
      <w:bookmarkEnd w:id="105"/>
      <w:r w:rsidRPr="00606A7C">
        <w:rPr>
          <w:rFonts w:ascii="Times New Roman" w:hAnsi="Times New Roman"/>
          <w:b/>
          <w:sz w:val="24"/>
          <w:szCs w:val="24"/>
        </w:rPr>
        <w:t>:</w:t>
      </w:r>
      <w:bookmarkEnd w:id="106"/>
    </w:p>
    <w:p w14:paraId="197C40F1" w14:textId="77777777" w:rsidR="00CE32AF" w:rsidRPr="00606A7C" w:rsidRDefault="00CE32AF" w:rsidP="00CE32AF">
      <w:pPr>
        <w:widowControl w:val="0"/>
        <w:autoSpaceDE w:val="0"/>
        <w:autoSpaceDN w:val="0"/>
        <w:adjustRightInd w:val="0"/>
        <w:spacing w:after="0" w:line="240" w:lineRule="auto"/>
        <w:ind w:firstLine="540"/>
        <w:jc w:val="both"/>
        <w:rPr>
          <w:rFonts w:ascii="Times New Roman" w:hAnsi="Times New Roman"/>
          <w:b/>
          <w:sz w:val="24"/>
          <w:szCs w:val="24"/>
        </w:rPr>
      </w:pPr>
      <w:bookmarkStart w:id="107" w:name="_Hlk92724886"/>
    </w:p>
    <w:p w14:paraId="4ED42781" w14:textId="24DE015F"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b/>
          <w:sz w:val="24"/>
          <w:szCs w:val="24"/>
        </w:rPr>
        <w:t>фамилия, имя, отчество (последнее при наличии):</w:t>
      </w:r>
      <w:r w:rsidRPr="00606A7C">
        <w:rPr>
          <w:rFonts w:ascii="Times New Roman" w:eastAsia="Times New Roman" w:hAnsi="Times New Roman"/>
          <w:shd w:val="clear" w:color="auto" w:fill="FFFFFF"/>
        </w:rPr>
        <w:t xml:space="preserve"> </w:t>
      </w:r>
      <w:r w:rsidR="008144BB" w:rsidRPr="00606A7C">
        <w:rPr>
          <w:rFonts w:ascii="Times New Roman" w:hAnsi="Times New Roman"/>
          <w:sz w:val="24"/>
          <w:szCs w:val="24"/>
        </w:rPr>
        <w:t>Стрилецкий Дмитрий Георгиевич</w:t>
      </w:r>
      <w:r w:rsidRPr="00606A7C">
        <w:rPr>
          <w:rFonts w:ascii="Times New Roman" w:hAnsi="Times New Roman"/>
          <w:sz w:val="24"/>
          <w:szCs w:val="24"/>
        </w:rPr>
        <w:t xml:space="preserve">; </w:t>
      </w:r>
    </w:p>
    <w:p w14:paraId="3BFC646B" w14:textId="73E76E2E"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b/>
          <w:sz w:val="24"/>
          <w:szCs w:val="24"/>
        </w:rPr>
        <w:t>год рождения:</w:t>
      </w:r>
      <w:r w:rsidRPr="00606A7C">
        <w:rPr>
          <w:rFonts w:ascii="Times New Roman" w:hAnsi="Times New Roman"/>
          <w:sz w:val="24"/>
          <w:szCs w:val="24"/>
        </w:rPr>
        <w:t xml:space="preserve"> </w:t>
      </w:r>
      <w:r w:rsidR="008144BB" w:rsidRPr="00606A7C">
        <w:rPr>
          <w:rFonts w:ascii="Times New Roman" w:hAnsi="Times New Roman"/>
          <w:sz w:val="24"/>
          <w:szCs w:val="24"/>
        </w:rPr>
        <w:t>1982</w:t>
      </w:r>
      <w:r w:rsidRPr="00606A7C">
        <w:rPr>
          <w:rFonts w:ascii="Times New Roman" w:hAnsi="Times New Roman"/>
          <w:sz w:val="24"/>
          <w:szCs w:val="24"/>
        </w:rPr>
        <w:t>;</w:t>
      </w:r>
      <w:r w:rsidR="008144BB" w:rsidRPr="00606A7C">
        <w:rPr>
          <w:rFonts w:ascii="Times New Roman" w:hAnsi="Times New Roman"/>
          <w:sz w:val="24"/>
          <w:szCs w:val="24"/>
        </w:rPr>
        <w:t xml:space="preserve"> </w:t>
      </w:r>
    </w:p>
    <w:p w14:paraId="5CA52D91" w14:textId="670680B5" w:rsidR="00CE32AF" w:rsidRPr="00606A7C" w:rsidRDefault="00CE32AF" w:rsidP="00CE32AF">
      <w:pPr>
        <w:widowControl w:val="0"/>
        <w:autoSpaceDE w:val="0"/>
        <w:autoSpaceDN w:val="0"/>
        <w:adjustRightInd w:val="0"/>
        <w:spacing w:after="0" w:line="240" w:lineRule="auto"/>
        <w:jc w:val="both"/>
        <w:rPr>
          <w:rFonts w:ascii="Times New Roman" w:hAnsi="Times New Roman"/>
          <w:b/>
          <w:sz w:val="24"/>
          <w:szCs w:val="24"/>
        </w:rPr>
      </w:pPr>
      <w:r w:rsidRPr="00606A7C">
        <w:rPr>
          <w:rFonts w:ascii="Times New Roman" w:hAnsi="Times New Roman"/>
          <w:b/>
          <w:sz w:val="24"/>
          <w:szCs w:val="24"/>
        </w:rPr>
        <w:t>сведения об уровне образования, квалификации, специальности:</w:t>
      </w:r>
      <w:r w:rsidR="008144BB" w:rsidRPr="00606A7C">
        <w:rPr>
          <w:rFonts w:ascii="Times New Roman" w:hAnsi="Times New Roman"/>
          <w:b/>
          <w:sz w:val="24"/>
          <w:szCs w:val="24"/>
        </w:rPr>
        <w:t xml:space="preserve"> </w:t>
      </w:r>
      <w:r w:rsidR="008144BB" w:rsidRPr="00606A7C">
        <w:rPr>
          <w:rFonts w:ascii="Times New Roman" w:hAnsi="Times New Roman"/>
          <w:sz w:val="24"/>
          <w:szCs w:val="24"/>
        </w:rPr>
        <w:t>высшее, Государственный университет – Высшая школа экономики (сейчас НИУ ВШЭ), 2003 г., квалификация экономист, специальность «Финансы и кредит»;</w:t>
      </w:r>
    </w:p>
    <w:p w14:paraId="47D20591"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b/>
          <w:sz w:val="24"/>
          <w:szCs w:val="24"/>
        </w:rPr>
      </w:pPr>
      <w:r w:rsidRPr="00606A7C">
        <w:rPr>
          <w:rFonts w:ascii="Times New Roman" w:hAnsi="Times New Roman"/>
          <w:b/>
          <w:sz w:val="24"/>
          <w:szCs w:val="24"/>
        </w:rPr>
        <w:t>все должности, которые руководитель отдельного структурного подразделения (подразделений) по управлению рисками и (или) внутреннему контролю занимает или занимал в Поручителе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bookmarkEnd w:id="103"/>
    </w:p>
    <w:tbl>
      <w:tblPr>
        <w:tblW w:w="926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323"/>
        <w:gridCol w:w="1559"/>
        <w:gridCol w:w="3355"/>
        <w:gridCol w:w="3024"/>
      </w:tblGrid>
      <w:tr w:rsidR="00CE32AF" w:rsidRPr="00606A7C" w14:paraId="5B7560E9" w14:textId="77777777" w:rsidTr="008144BB">
        <w:tc>
          <w:tcPr>
            <w:tcW w:w="2882" w:type="dxa"/>
            <w:gridSpan w:val="2"/>
            <w:hideMark/>
          </w:tcPr>
          <w:p w14:paraId="5F2C691C"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606A7C">
              <w:rPr>
                <w:rFonts w:ascii="Times New Roman" w:eastAsia="Times New Roman" w:hAnsi="Times New Roman"/>
                <w:sz w:val="24"/>
                <w:szCs w:val="24"/>
              </w:rPr>
              <w:t>Период</w:t>
            </w:r>
          </w:p>
        </w:tc>
        <w:tc>
          <w:tcPr>
            <w:tcW w:w="3355" w:type="dxa"/>
            <w:hideMark/>
          </w:tcPr>
          <w:p w14:paraId="45C9446B"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606A7C">
              <w:rPr>
                <w:rFonts w:ascii="Times New Roman" w:eastAsia="Times New Roman" w:hAnsi="Times New Roman"/>
                <w:sz w:val="24"/>
                <w:szCs w:val="24"/>
              </w:rPr>
              <w:t>Наименование организации</w:t>
            </w:r>
          </w:p>
        </w:tc>
        <w:tc>
          <w:tcPr>
            <w:tcW w:w="3024" w:type="dxa"/>
            <w:hideMark/>
          </w:tcPr>
          <w:p w14:paraId="55529044"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606A7C">
              <w:rPr>
                <w:rFonts w:ascii="Times New Roman" w:eastAsia="Times New Roman" w:hAnsi="Times New Roman"/>
                <w:sz w:val="24"/>
                <w:szCs w:val="24"/>
              </w:rPr>
              <w:t>Должность</w:t>
            </w:r>
          </w:p>
        </w:tc>
      </w:tr>
      <w:tr w:rsidR="00CE32AF" w:rsidRPr="00606A7C" w14:paraId="16ED12BD" w14:textId="77777777" w:rsidTr="008144BB">
        <w:tc>
          <w:tcPr>
            <w:tcW w:w="1323" w:type="dxa"/>
            <w:hideMark/>
          </w:tcPr>
          <w:p w14:paraId="4113AD2D"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606A7C">
              <w:rPr>
                <w:rFonts w:ascii="Times New Roman" w:eastAsia="Times New Roman" w:hAnsi="Times New Roman"/>
                <w:sz w:val="24"/>
                <w:szCs w:val="24"/>
              </w:rPr>
              <w:t>С</w:t>
            </w:r>
          </w:p>
        </w:tc>
        <w:tc>
          <w:tcPr>
            <w:tcW w:w="1559" w:type="dxa"/>
            <w:hideMark/>
          </w:tcPr>
          <w:p w14:paraId="2AE76BB8"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606A7C">
              <w:rPr>
                <w:rFonts w:ascii="Times New Roman" w:eastAsia="Times New Roman" w:hAnsi="Times New Roman"/>
                <w:sz w:val="24"/>
                <w:szCs w:val="24"/>
              </w:rPr>
              <w:t>по</w:t>
            </w:r>
          </w:p>
        </w:tc>
        <w:tc>
          <w:tcPr>
            <w:tcW w:w="3355" w:type="dxa"/>
          </w:tcPr>
          <w:p w14:paraId="0B1C398E"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p>
        </w:tc>
        <w:tc>
          <w:tcPr>
            <w:tcW w:w="3024" w:type="dxa"/>
          </w:tcPr>
          <w:p w14:paraId="54D8A98B"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p>
        </w:tc>
      </w:tr>
      <w:tr w:rsidR="004D1CFE" w:rsidRPr="00606A7C" w14:paraId="46EA369E" w14:textId="77777777" w:rsidTr="008144BB">
        <w:tc>
          <w:tcPr>
            <w:tcW w:w="1323" w:type="dxa"/>
            <w:vAlign w:val="center"/>
          </w:tcPr>
          <w:p w14:paraId="6D8E747B" w14:textId="517DD122" w:rsidR="004D1CFE" w:rsidRPr="00606A7C" w:rsidRDefault="004D1CFE" w:rsidP="004D1CFE">
            <w:pPr>
              <w:widowControl w:val="0"/>
              <w:autoSpaceDE w:val="0"/>
              <w:autoSpaceDN w:val="0"/>
              <w:adjustRightInd w:val="0"/>
              <w:spacing w:after="40" w:line="240" w:lineRule="auto"/>
              <w:rPr>
                <w:rFonts w:ascii="Times New Roman" w:hAnsi="Times New Roman"/>
                <w:bCs/>
                <w:sz w:val="24"/>
                <w:szCs w:val="24"/>
                <w:lang w:val="en-US"/>
              </w:rPr>
            </w:pPr>
            <w:r w:rsidRPr="00606A7C">
              <w:rPr>
                <w:rFonts w:ascii="Times New Roman" w:hAnsi="Times New Roman"/>
                <w:bCs/>
                <w:sz w:val="24"/>
                <w:szCs w:val="24"/>
              </w:rPr>
              <w:t>20.09.2017</w:t>
            </w:r>
          </w:p>
        </w:tc>
        <w:tc>
          <w:tcPr>
            <w:tcW w:w="1559" w:type="dxa"/>
            <w:vAlign w:val="center"/>
          </w:tcPr>
          <w:p w14:paraId="0D17851A" w14:textId="62CCDB11" w:rsidR="004D1CFE" w:rsidRPr="00606A7C" w:rsidRDefault="004D1CFE" w:rsidP="004D1CFE">
            <w:pPr>
              <w:widowControl w:val="0"/>
              <w:autoSpaceDE w:val="0"/>
              <w:autoSpaceDN w:val="0"/>
              <w:adjustRightInd w:val="0"/>
              <w:spacing w:after="40" w:line="240" w:lineRule="auto"/>
              <w:rPr>
                <w:rFonts w:ascii="Times New Roman" w:hAnsi="Times New Roman"/>
                <w:bCs/>
                <w:sz w:val="24"/>
                <w:szCs w:val="24"/>
              </w:rPr>
            </w:pPr>
            <w:r w:rsidRPr="00606A7C">
              <w:rPr>
                <w:rFonts w:ascii="Times New Roman" w:hAnsi="Times New Roman"/>
                <w:bCs/>
                <w:sz w:val="24"/>
                <w:szCs w:val="24"/>
                <w:lang w:val="en-US"/>
              </w:rPr>
              <w:t>19.</w:t>
            </w:r>
            <w:r w:rsidRPr="00606A7C">
              <w:rPr>
                <w:rFonts w:ascii="Times New Roman" w:hAnsi="Times New Roman"/>
                <w:bCs/>
                <w:sz w:val="24"/>
                <w:szCs w:val="24"/>
              </w:rPr>
              <w:t>05.2020</w:t>
            </w:r>
          </w:p>
        </w:tc>
        <w:tc>
          <w:tcPr>
            <w:tcW w:w="3355" w:type="dxa"/>
            <w:vAlign w:val="center"/>
          </w:tcPr>
          <w:p w14:paraId="5A59F802" w14:textId="67FD1395" w:rsidR="004D1CFE" w:rsidRPr="00606A7C" w:rsidRDefault="004D1CFE" w:rsidP="004D1CFE">
            <w:pPr>
              <w:widowControl w:val="0"/>
              <w:autoSpaceDE w:val="0"/>
              <w:autoSpaceDN w:val="0"/>
              <w:adjustRightInd w:val="0"/>
              <w:spacing w:after="40" w:line="240" w:lineRule="auto"/>
              <w:rPr>
                <w:rFonts w:ascii="Times New Roman" w:hAnsi="Times New Roman"/>
                <w:bCs/>
                <w:sz w:val="24"/>
                <w:szCs w:val="24"/>
              </w:rPr>
            </w:pPr>
            <w:r w:rsidRPr="00606A7C">
              <w:rPr>
                <w:rFonts w:ascii="Times New Roman" w:hAnsi="Times New Roman"/>
                <w:bCs/>
                <w:sz w:val="24"/>
                <w:szCs w:val="24"/>
              </w:rPr>
              <w:t>ПАО «НК «Роснефть»</w:t>
            </w:r>
          </w:p>
        </w:tc>
        <w:tc>
          <w:tcPr>
            <w:tcW w:w="3024" w:type="dxa"/>
            <w:vAlign w:val="center"/>
          </w:tcPr>
          <w:p w14:paraId="488C3C18" w14:textId="1010B166" w:rsidR="004D1CFE" w:rsidRPr="00606A7C" w:rsidRDefault="004D1CFE" w:rsidP="004D1CFE">
            <w:pPr>
              <w:widowControl w:val="0"/>
              <w:autoSpaceDE w:val="0"/>
              <w:autoSpaceDN w:val="0"/>
              <w:adjustRightInd w:val="0"/>
              <w:spacing w:after="40" w:line="240" w:lineRule="auto"/>
              <w:rPr>
                <w:rFonts w:ascii="Times New Roman" w:hAnsi="Times New Roman"/>
                <w:bCs/>
                <w:sz w:val="24"/>
                <w:szCs w:val="24"/>
              </w:rPr>
            </w:pPr>
            <w:r w:rsidRPr="00606A7C">
              <w:rPr>
                <w:rFonts w:ascii="Times New Roman" w:hAnsi="Times New Roman"/>
                <w:bCs/>
                <w:sz w:val="24"/>
                <w:szCs w:val="24"/>
              </w:rPr>
              <w:t xml:space="preserve">Заместитель начальника Управления методологии риск-менеджмента и внутреннего контроля </w:t>
            </w:r>
            <w:r w:rsidR="00434B61" w:rsidRPr="00606A7C">
              <w:rPr>
                <w:rStyle w:val="af1"/>
                <w:rFonts w:ascii="Times New Roman" w:hAnsi="Times New Roman"/>
                <w:bCs/>
                <w:sz w:val="24"/>
                <w:szCs w:val="24"/>
              </w:rPr>
              <w:footnoteReference w:id="7"/>
            </w:r>
          </w:p>
        </w:tc>
      </w:tr>
      <w:tr w:rsidR="008144BB" w:rsidRPr="00606A7C" w14:paraId="684BEC5E" w14:textId="77777777" w:rsidTr="008144BB">
        <w:tc>
          <w:tcPr>
            <w:tcW w:w="1323" w:type="dxa"/>
            <w:vAlign w:val="center"/>
          </w:tcPr>
          <w:p w14:paraId="1FF49CF3" w14:textId="240EA974" w:rsidR="008144BB" w:rsidRPr="00606A7C" w:rsidRDefault="008144BB" w:rsidP="008144BB">
            <w:pPr>
              <w:widowControl w:val="0"/>
              <w:autoSpaceDE w:val="0"/>
              <w:autoSpaceDN w:val="0"/>
              <w:adjustRightInd w:val="0"/>
              <w:spacing w:after="40" w:line="240" w:lineRule="auto"/>
              <w:rPr>
                <w:rFonts w:ascii="Times New Roman" w:hAnsi="Times New Roman"/>
                <w:sz w:val="24"/>
                <w:szCs w:val="24"/>
              </w:rPr>
            </w:pPr>
            <w:r w:rsidRPr="00606A7C">
              <w:rPr>
                <w:rFonts w:ascii="Times New Roman" w:hAnsi="Times New Roman"/>
                <w:bCs/>
                <w:sz w:val="24"/>
                <w:szCs w:val="24"/>
                <w:lang w:val="en-US"/>
              </w:rPr>
              <w:t>13.</w:t>
            </w:r>
            <w:r w:rsidRPr="00606A7C">
              <w:rPr>
                <w:rFonts w:ascii="Times New Roman" w:hAnsi="Times New Roman"/>
                <w:bCs/>
                <w:sz w:val="24"/>
                <w:szCs w:val="24"/>
              </w:rPr>
              <w:t>08.2021</w:t>
            </w:r>
          </w:p>
        </w:tc>
        <w:tc>
          <w:tcPr>
            <w:tcW w:w="1559" w:type="dxa"/>
            <w:vAlign w:val="center"/>
          </w:tcPr>
          <w:p w14:paraId="0635EA47" w14:textId="61878EFF" w:rsidR="008144BB" w:rsidRPr="00606A7C" w:rsidRDefault="008144BB" w:rsidP="008144BB">
            <w:pPr>
              <w:widowControl w:val="0"/>
              <w:autoSpaceDE w:val="0"/>
              <w:autoSpaceDN w:val="0"/>
              <w:adjustRightInd w:val="0"/>
              <w:spacing w:after="40" w:line="240" w:lineRule="auto"/>
              <w:rPr>
                <w:rFonts w:ascii="Times New Roman" w:hAnsi="Times New Roman"/>
                <w:sz w:val="24"/>
                <w:szCs w:val="24"/>
              </w:rPr>
            </w:pPr>
            <w:r w:rsidRPr="00606A7C">
              <w:rPr>
                <w:rFonts w:ascii="Times New Roman" w:hAnsi="Times New Roman"/>
                <w:bCs/>
                <w:sz w:val="24"/>
                <w:szCs w:val="24"/>
              </w:rPr>
              <w:t>по настоящее время</w:t>
            </w:r>
          </w:p>
        </w:tc>
        <w:tc>
          <w:tcPr>
            <w:tcW w:w="3355" w:type="dxa"/>
            <w:vAlign w:val="center"/>
          </w:tcPr>
          <w:p w14:paraId="5D694AA8" w14:textId="2885ADE5" w:rsidR="008144BB" w:rsidRPr="00606A7C" w:rsidRDefault="008144BB" w:rsidP="008144BB">
            <w:pPr>
              <w:widowControl w:val="0"/>
              <w:autoSpaceDE w:val="0"/>
              <w:autoSpaceDN w:val="0"/>
              <w:adjustRightInd w:val="0"/>
              <w:spacing w:after="40" w:line="240" w:lineRule="auto"/>
              <w:rPr>
                <w:rFonts w:ascii="Times New Roman" w:hAnsi="Times New Roman"/>
                <w:sz w:val="24"/>
                <w:szCs w:val="24"/>
              </w:rPr>
            </w:pPr>
            <w:r w:rsidRPr="00606A7C">
              <w:rPr>
                <w:rFonts w:ascii="Times New Roman" w:hAnsi="Times New Roman"/>
                <w:bCs/>
                <w:sz w:val="24"/>
                <w:szCs w:val="24"/>
              </w:rPr>
              <w:t>ООО «МВМ»</w:t>
            </w:r>
          </w:p>
        </w:tc>
        <w:tc>
          <w:tcPr>
            <w:tcW w:w="3024" w:type="dxa"/>
            <w:vAlign w:val="center"/>
          </w:tcPr>
          <w:p w14:paraId="2B61F6F5" w14:textId="0DCB0F5B" w:rsidR="008144BB" w:rsidRPr="00606A7C" w:rsidRDefault="00464472" w:rsidP="008144BB">
            <w:pPr>
              <w:widowControl w:val="0"/>
              <w:autoSpaceDE w:val="0"/>
              <w:autoSpaceDN w:val="0"/>
              <w:adjustRightInd w:val="0"/>
              <w:spacing w:after="40" w:line="240" w:lineRule="auto"/>
              <w:rPr>
                <w:rFonts w:ascii="Times New Roman" w:hAnsi="Times New Roman"/>
                <w:sz w:val="24"/>
                <w:szCs w:val="24"/>
              </w:rPr>
            </w:pPr>
            <w:r w:rsidRPr="00606A7C">
              <w:rPr>
                <w:rFonts w:ascii="Times New Roman" w:hAnsi="Times New Roman"/>
                <w:bCs/>
                <w:sz w:val="24"/>
                <w:szCs w:val="24"/>
              </w:rPr>
              <w:t>Руководитель</w:t>
            </w:r>
            <w:r w:rsidR="008144BB" w:rsidRPr="00606A7C">
              <w:rPr>
                <w:rFonts w:ascii="Times New Roman" w:hAnsi="Times New Roman"/>
                <w:bCs/>
                <w:sz w:val="24"/>
                <w:szCs w:val="24"/>
              </w:rPr>
              <w:t xml:space="preserve"> отдела внутреннего контроля и управления рисками</w:t>
            </w:r>
          </w:p>
        </w:tc>
      </w:tr>
    </w:tbl>
    <w:p w14:paraId="7BBD57D5"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b/>
          <w:sz w:val="24"/>
          <w:szCs w:val="24"/>
        </w:rPr>
        <w:t>доля участия руководителя отдельного структурного подразделения (подразделений) по управлению рисками и (или) внутреннему контролю в уставном капитале Поручителя:</w:t>
      </w:r>
      <w:r w:rsidRPr="00606A7C">
        <w:rPr>
          <w:rFonts w:ascii="Times New Roman" w:hAnsi="Times New Roman"/>
          <w:sz w:val="24"/>
          <w:szCs w:val="24"/>
        </w:rPr>
        <w:t xml:space="preserve"> лицо указанной доли не имеет;  </w:t>
      </w:r>
    </w:p>
    <w:p w14:paraId="29DF82D6"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b/>
          <w:sz w:val="24"/>
          <w:szCs w:val="24"/>
        </w:rPr>
        <w:t>доля принадлежащих руководителю отдельного структурного подразделения (подразделений) по управлению рисками и (или) внутреннему контролю обыкновенных акций Поручителя:</w:t>
      </w:r>
      <w:r w:rsidRPr="00606A7C">
        <w:rPr>
          <w:rFonts w:ascii="Times New Roman" w:hAnsi="Times New Roman"/>
          <w:sz w:val="24"/>
          <w:szCs w:val="24"/>
        </w:rPr>
        <w:t xml:space="preserve"> </w:t>
      </w:r>
      <w:bookmarkStart w:id="108" w:name="_Hlk93419011"/>
      <w:bookmarkStart w:id="109" w:name="_Hlk93419374"/>
      <w:r w:rsidRPr="00606A7C">
        <w:rPr>
          <w:rFonts w:ascii="Times New Roman" w:hAnsi="Times New Roman"/>
          <w:sz w:val="24"/>
          <w:szCs w:val="24"/>
        </w:rPr>
        <w:t>не применимо, Поручитель не является акционерным обществом</w:t>
      </w:r>
      <w:bookmarkEnd w:id="108"/>
      <w:r w:rsidRPr="00606A7C">
        <w:rPr>
          <w:rFonts w:ascii="Times New Roman" w:hAnsi="Times New Roman"/>
          <w:sz w:val="24"/>
          <w:szCs w:val="24"/>
        </w:rPr>
        <w:t>;</w:t>
      </w:r>
      <w:bookmarkEnd w:id="109"/>
      <w:r w:rsidRPr="00606A7C">
        <w:rPr>
          <w:rFonts w:ascii="Times New Roman" w:hAnsi="Times New Roman"/>
          <w:sz w:val="24"/>
          <w:szCs w:val="24"/>
        </w:rPr>
        <w:t xml:space="preserve"> </w:t>
      </w:r>
    </w:p>
    <w:p w14:paraId="7EAB1A57"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b/>
          <w:sz w:val="24"/>
          <w:szCs w:val="24"/>
        </w:rPr>
        <w:t>количество акций Поручителя каждой категории (типа), которые могут быть приобретены руководителем отдельного структурного подразделения (подразделений) по управлению рисками и (или) внутреннему контролю в результате конвертации принадлежащих ему ценных бумаг, конвертируемых в акции:</w:t>
      </w:r>
      <w:r w:rsidRPr="00606A7C">
        <w:rPr>
          <w:rFonts w:ascii="Times New Roman" w:hAnsi="Times New Roman"/>
          <w:sz w:val="24"/>
          <w:szCs w:val="24"/>
        </w:rPr>
        <w:t xml:space="preserve"> не применимо, Поручитель не является акционерным обществом; </w:t>
      </w:r>
    </w:p>
    <w:p w14:paraId="051E6A34"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b/>
          <w:sz w:val="24"/>
          <w:szCs w:val="24"/>
        </w:rPr>
        <w:t xml:space="preserve">доля участия руководителя отдельного структурного подразделения (подразделений) по управлению рисками и (или) внутреннему контролю в уставном (складочном) капитале подконтрольных Поручителю организаций, имеющих для Поручителя существенное значение: </w:t>
      </w:r>
      <w:r w:rsidRPr="00606A7C">
        <w:rPr>
          <w:rFonts w:ascii="Times New Roman" w:hAnsi="Times New Roman"/>
          <w:sz w:val="24"/>
          <w:szCs w:val="24"/>
        </w:rPr>
        <w:t>информация не указывается, в связи с тем, что у Поручителя отсутствуют подконтрольные ему организации, имеющие для него существенное значение;</w:t>
      </w:r>
    </w:p>
    <w:p w14:paraId="7ADD0442"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b/>
          <w:sz w:val="24"/>
          <w:szCs w:val="24"/>
        </w:rPr>
        <w:t xml:space="preserve">характер родственных связей (супруги, родители, дети, усыновители, </w:t>
      </w:r>
      <w:proofErr w:type="spellStart"/>
      <w:r w:rsidRPr="00606A7C">
        <w:rPr>
          <w:rFonts w:ascii="Times New Roman" w:hAnsi="Times New Roman"/>
          <w:b/>
          <w:sz w:val="24"/>
          <w:szCs w:val="24"/>
        </w:rPr>
        <w:t>усыновленные</w:t>
      </w:r>
      <w:proofErr w:type="spellEnd"/>
      <w:r w:rsidRPr="00606A7C">
        <w:rPr>
          <w:rFonts w:ascii="Times New Roman" w:hAnsi="Times New Roman"/>
          <w:b/>
          <w:sz w:val="24"/>
          <w:szCs w:val="24"/>
        </w:rPr>
        <w:t xml:space="preserve">, родные братья и сестры, дедушки, бабушки, внуки) между руководителем отдельного структурного подразделения (подразделений) по управлению рисками и (или) внутреннему контролю и членами совета директоров, членами коллегиального исполнительного органа, лицом, занимающим должность (осуществляющим </w:t>
      </w:r>
      <w:r w:rsidRPr="00606A7C">
        <w:rPr>
          <w:rFonts w:ascii="Times New Roman" w:hAnsi="Times New Roman"/>
          <w:b/>
          <w:sz w:val="24"/>
          <w:szCs w:val="24"/>
        </w:rPr>
        <w:lastRenderedPageBreak/>
        <w:t>функции) единоличного исполнительного органа Поручителя:</w:t>
      </w:r>
      <w:r w:rsidRPr="00606A7C">
        <w:rPr>
          <w:rFonts w:ascii="Times New Roman" w:eastAsia="Times New Roman" w:hAnsi="Times New Roman"/>
          <w:bCs/>
          <w:sz w:val="24"/>
          <w:szCs w:val="24"/>
        </w:rPr>
        <w:t xml:space="preserve"> </w:t>
      </w:r>
      <w:r w:rsidRPr="00606A7C">
        <w:rPr>
          <w:rFonts w:ascii="Times New Roman" w:hAnsi="Times New Roman"/>
          <w:sz w:val="24"/>
          <w:szCs w:val="24"/>
        </w:rPr>
        <w:t xml:space="preserve">указанных родственных связей нет;  </w:t>
      </w:r>
    </w:p>
    <w:p w14:paraId="0BF96119"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b/>
          <w:sz w:val="24"/>
          <w:szCs w:val="24"/>
        </w:rPr>
        <w:t>сведения о привлечении руководителя отдельного структурного подразделения (подразделений) по управлению рисками и (или) внутреннему контролю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606A7C">
        <w:rPr>
          <w:rFonts w:ascii="Times New Roman" w:eastAsia="Times New Roman" w:hAnsi="Times New Roman"/>
          <w:sz w:val="24"/>
          <w:szCs w:val="24"/>
        </w:rPr>
        <w:t xml:space="preserve"> </w:t>
      </w:r>
      <w:r w:rsidRPr="00606A7C">
        <w:rPr>
          <w:rFonts w:ascii="Times New Roman" w:hAnsi="Times New Roman"/>
          <w:sz w:val="24"/>
          <w:szCs w:val="24"/>
        </w:rPr>
        <w:t xml:space="preserve">лицо к указанным видам ответственности не привлекалось; </w:t>
      </w:r>
    </w:p>
    <w:p w14:paraId="790EBF24"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b/>
          <w:sz w:val="24"/>
          <w:szCs w:val="24"/>
        </w:rPr>
        <w:t xml:space="preserve">сведения о занятии руководителем отдельного структурного подразделения (подразделений) по управлению рисками и (или) внутреннему контролю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0" w:history="1">
        <w:proofErr w:type="spellStart"/>
        <w:r w:rsidRPr="00606A7C">
          <w:rPr>
            <w:rFonts w:ascii="Times New Roman" w:hAnsi="Times New Roman"/>
            <w:b/>
            <w:sz w:val="24"/>
            <w:szCs w:val="24"/>
          </w:rPr>
          <w:t>статьей</w:t>
        </w:r>
        <w:proofErr w:type="spellEnd"/>
        <w:r w:rsidRPr="00606A7C">
          <w:rPr>
            <w:rFonts w:ascii="Times New Roman" w:hAnsi="Times New Roman"/>
            <w:b/>
            <w:sz w:val="24"/>
            <w:szCs w:val="24"/>
          </w:rPr>
          <w:t xml:space="preserve"> 27</w:t>
        </w:r>
      </w:hyperlink>
      <w:r w:rsidRPr="00606A7C">
        <w:rPr>
          <w:rFonts w:ascii="Times New Roman" w:hAnsi="Times New Roman"/>
          <w:b/>
          <w:sz w:val="24"/>
          <w:szCs w:val="24"/>
        </w:rPr>
        <w:t xml:space="preserve"> Федерального закона "О несостоятельности (банкротстве)": </w:t>
      </w:r>
      <w:r w:rsidRPr="00606A7C">
        <w:rPr>
          <w:rFonts w:ascii="Times New Roman" w:hAnsi="Times New Roman"/>
          <w:sz w:val="24"/>
          <w:szCs w:val="24"/>
        </w:rPr>
        <w:t>лицо указанных должностей не занимало.</w:t>
      </w:r>
      <w:bookmarkEnd w:id="107"/>
    </w:p>
    <w:p w14:paraId="45C7B7B9"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bookmarkStart w:id="110" w:name="_Hlk111808282"/>
      <w:bookmarkEnd w:id="104"/>
      <w:r w:rsidRPr="00606A7C">
        <w:rPr>
          <w:rFonts w:ascii="Times New Roman" w:hAnsi="Times New Roman"/>
          <w:b/>
          <w:sz w:val="24"/>
          <w:szCs w:val="24"/>
        </w:rPr>
        <w:t>Информация о руководителе структурного подразделения (должностном лице), ответственного за организацию и осуществление внутреннего аудита:</w:t>
      </w:r>
    </w:p>
    <w:p w14:paraId="19E00090"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b/>
          <w:sz w:val="24"/>
          <w:szCs w:val="24"/>
        </w:rPr>
      </w:pPr>
    </w:p>
    <w:p w14:paraId="41824B4F"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b/>
          <w:sz w:val="24"/>
          <w:szCs w:val="24"/>
        </w:rPr>
        <w:t>фамилия, имя, отчество (последнее при наличии):</w:t>
      </w:r>
      <w:r w:rsidRPr="00606A7C">
        <w:rPr>
          <w:rFonts w:ascii="Times New Roman" w:hAnsi="Times New Roman"/>
          <w:sz w:val="24"/>
          <w:szCs w:val="24"/>
        </w:rPr>
        <w:t xml:space="preserve"> Янко Артем Николаевич; </w:t>
      </w:r>
    </w:p>
    <w:p w14:paraId="3E8FFBFA"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b/>
          <w:sz w:val="24"/>
          <w:szCs w:val="24"/>
        </w:rPr>
        <w:t>год рождения:</w:t>
      </w:r>
      <w:r w:rsidRPr="00606A7C">
        <w:rPr>
          <w:rFonts w:ascii="Times New Roman" w:hAnsi="Times New Roman"/>
          <w:sz w:val="24"/>
          <w:szCs w:val="24"/>
        </w:rPr>
        <w:t xml:space="preserve"> 1985; </w:t>
      </w:r>
    </w:p>
    <w:p w14:paraId="34C27D56"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b/>
          <w:sz w:val="24"/>
          <w:szCs w:val="24"/>
        </w:rPr>
        <w:t>сведения об уровне образования, квалификации, специальности:</w:t>
      </w:r>
      <w:r w:rsidRPr="00606A7C">
        <w:rPr>
          <w:rFonts w:ascii="Times New Roman" w:hAnsi="Times New Roman"/>
          <w:sz w:val="24"/>
          <w:szCs w:val="24"/>
        </w:rPr>
        <w:t xml:space="preserve"> высшее – квалификация: специалист, специальность: «Бухгалтерский </w:t>
      </w:r>
      <w:proofErr w:type="spellStart"/>
      <w:r w:rsidRPr="00606A7C">
        <w:rPr>
          <w:rFonts w:ascii="Times New Roman" w:hAnsi="Times New Roman"/>
          <w:sz w:val="24"/>
          <w:szCs w:val="24"/>
        </w:rPr>
        <w:t>учет</w:t>
      </w:r>
      <w:proofErr w:type="spellEnd"/>
      <w:r w:rsidRPr="00606A7C">
        <w:rPr>
          <w:rFonts w:ascii="Times New Roman" w:hAnsi="Times New Roman"/>
          <w:sz w:val="24"/>
          <w:szCs w:val="24"/>
        </w:rPr>
        <w:t>, анализ и аудит» Нижегородский государственный университет им. Н.И. Лобачевского»;</w:t>
      </w:r>
    </w:p>
    <w:p w14:paraId="244F2C14"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b/>
          <w:sz w:val="24"/>
          <w:szCs w:val="24"/>
        </w:rPr>
      </w:pPr>
      <w:r w:rsidRPr="00606A7C">
        <w:rPr>
          <w:rFonts w:ascii="Times New Roman" w:hAnsi="Times New Roman"/>
          <w:b/>
          <w:sz w:val="24"/>
          <w:szCs w:val="24"/>
        </w:rPr>
        <w:t xml:space="preserve">все должности, которые руководитель </w:t>
      </w:r>
      <w:bookmarkStart w:id="111" w:name="_Hlk92803977"/>
      <w:r w:rsidRPr="00606A7C">
        <w:rPr>
          <w:rFonts w:ascii="Times New Roman" w:hAnsi="Times New Roman"/>
          <w:b/>
          <w:sz w:val="24"/>
          <w:szCs w:val="24"/>
        </w:rPr>
        <w:t>структурного подразделения (должностное лицо), ответственного за организацию и осуществление внутреннего аудита</w:t>
      </w:r>
      <w:bookmarkEnd w:id="111"/>
      <w:r w:rsidRPr="00606A7C">
        <w:rPr>
          <w:rFonts w:ascii="Times New Roman" w:hAnsi="Times New Roman"/>
          <w:b/>
          <w:sz w:val="24"/>
          <w:szCs w:val="24"/>
        </w:rPr>
        <w:t xml:space="preserve"> занимает или занимал в Поручителе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18"/>
        <w:gridCol w:w="1503"/>
        <w:gridCol w:w="3411"/>
        <w:gridCol w:w="3024"/>
      </w:tblGrid>
      <w:tr w:rsidR="00CE32AF" w:rsidRPr="00606A7C" w14:paraId="74A8265C" w14:textId="77777777" w:rsidTr="00422FF4">
        <w:tc>
          <w:tcPr>
            <w:tcW w:w="2921" w:type="dxa"/>
            <w:gridSpan w:val="2"/>
            <w:hideMark/>
          </w:tcPr>
          <w:p w14:paraId="0C5ABAF5"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606A7C">
              <w:rPr>
                <w:rFonts w:ascii="Times New Roman" w:eastAsia="Times New Roman" w:hAnsi="Times New Roman"/>
                <w:sz w:val="24"/>
                <w:szCs w:val="24"/>
              </w:rPr>
              <w:t>Период</w:t>
            </w:r>
          </w:p>
        </w:tc>
        <w:tc>
          <w:tcPr>
            <w:tcW w:w="3411" w:type="dxa"/>
            <w:hideMark/>
          </w:tcPr>
          <w:p w14:paraId="0FC30B9E"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606A7C">
              <w:rPr>
                <w:rFonts w:ascii="Times New Roman" w:eastAsia="Times New Roman" w:hAnsi="Times New Roman"/>
                <w:sz w:val="24"/>
                <w:szCs w:val="24"/>
              </w:rPr>
              <w:t>Наименование организации</w:t>
            </w:r>
          </w:p>
        </w:tc>
        <w:tc>
          <w:tcPr>
            <w:tcW w:w="3024" w:type="dxa"/>
            <w:hideMark/>
          </w:tcPr>
          <w:p w14:paraId="48A1723B"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606A7C">
              <w:rPr>
                <w:rFonts w:ascii="Times New Roman" w:eastAsia="Times New Roman" w:hAnsi="Times New Roman"/>
                <w:sz w:val="24"/>
                <w:szCs w:val="24"/>
              </w:rPr>
              <w:t>Должность</w:t>
            </w:r>
          </w:p>
        </w:tc>
      </w:tr>
      <w:tr w:rsidR="00CE32AF" w:rsidRPr="00606A7C" w14:paraId="70966C42" w14:textId="77777777" w:rsidTr="00422FF4">
        <w:tc>
          <w:tcPr>
            <w:tcW w:w="1418" w:type="dxa"/>
            <w:hideMark/>
          </w:tcPr>
          <w:p w14:paraId="71D48AF5"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606A7C">
              <w:rPr>
                <w:rFonts w:ascii="Times New Roman" w:eastAsia="Times New Roman" w:hAnsi="Times New Roman"/>
                <w:sz w:val="24"/>
                <w:szCs w:val="24"/>
              </w:rPr>
              <w:t>С</w:t>
            </w:r>
          </w:p>
        </w:tc>
        <w:tc>
          <w:tcPr>
            <w:tcW w:w="1503" w:type="dxa"/>
            <w:hideMark/>
          </w:tcPr>
          <w:p w14:paraId="01E3DCCF"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606A7C">
              <w:rPr>
                <w:rFonts w:ascii="Times New Roman" w:eastAsia="Times New Roman" w:hAnsi="Times New Roman"/>
                <w:sz w:val="24"/>
                <w:szCs w:val="24"/>
              </w:rPr>
              <w:t>по</w:t>
            </w:r>
          </w:p>
        </w:tc>
        <w:tc>
          <w:tcPr>
            <w:tcW w:w="3411" w:type="dxa"/>
          </w:tcPr>
          <w:p w14:paraId="1D9A91CC"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p>
        </w:tc>
        <w:tc>
          <w:tcPr>
            <w:tcW w:w="3024" w:type="dxa"/>
          </w:tcPr>
          <w:p w14:paraId="4DD7F31D"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p>
        </w:tc>
      </w:tr>
      <w:tr w:rsidR="003E3638" w:rsidRPr="00606A7C" w14:paraId="310154C2" w14:textId="77777777" w:rsidTr="00E93B02">
        <w:trPr>
          <w:trHeight w:val="568"/>
        </w:trPr>
        <w:tc>
          <w:tcPr>
            <w:tcW w:w="1418" w:type="dxa"/>
            <w:tcBorders>
              <w:top w:val="single" w:sz="6" w:space="0" w:color="auto"/>
              <w:left w:val="double" w:sz="4" w:space="0" w:color="auto"/>
              <w:bottom w:val="single" w:sz="6" w:space="0" w:color="auto"/>
              <w:right w:val="single" w:sz="4" w:space="0" w:color="auto"/>
            </w:tcBorders>
            <w:vAlign w:val="center"/>
          </w:tcPr>
          <w:p w14:paraId="4AFF34BE" w14:textId="58DB3E56" w:rsidR="003E3638" w:rsidRPr="00606A7C" w:rsidRDefault="003E3638" w:rsidP="003E3638">
            <w:pPr>
              <w:widowControl w:val="0"/>
              <w:autoSpaceDE w:val="0"/>
              <w:autoSpaceDN w:val="0"/>
              <w:adjustRightInd w:val="0"/>
              <w:spacing w:after="40" w:line="240" w:lineRule="auto"/>
              <w:rPr>
                <w:rFonts w:ascii="Times New Roman" w:eastAsia="Times New Roman" w:hAnsi="Times New Roman"/>
                <w:sz w:val="24"/>
                <w:szCs w:val="24"/>
              </w:rPr>
            </w:pPr>
            <w:r w:rsidRPr="00E378A9">
              <w:rPr>
                <w:rFonts w:ascii="Times New Roman" w:hAnsi="Times New Roman"/>
                <w:sz w:val="24"/>
                <w:szCs w:val="24"/>
              </w:rPr>
              <w:t>03.08.2015</w:t>
            </w:r>
          </w:p>
        </w:tc>
        <w:tc>
          <w:tcPr>
            <w:tcW w:w="1503" w:type="dxa"/>
            <w:tcBorders>
              <w:top w:val="single" w:sz="6" w:space="0" w:color="auto"/>
              <w:left w:val="single" w:sz="4" w:space="0" w:color="auto"/>
              <w:bottom w:val="single" w:sz="6" w:space="0" w:color="auto"/>
              <w:right w:val="single" w:sz="4" w:space="0" w:color="auto"/>
            </w:tcBorders>
            <w:vAlign w:val="center"/>
          </w:tcPr>
          <w:p w14:paraId="3B97482C" w14:textId="6DF33D3C" w:rsidR="003E3638" w:rsidRPr="00606A7C" w:rsidRDefault="003E3638" w:rsidP="003E3638">
            <w:pPr>
              <w:widowControl w:val="0"/>
              <w:autoSpaceDE w:val="0"/>
              <w:autoSpaceDN w:val="0"/>
              <w:adjustRightInd w:val="0"/>
              <w:spacing w:after="40" w:line="240" w:lineRule="auto"/>
              <w:rPr>
                <w:rFonts w:ascii="Times New Roman" w:eastAsia="Times New Roman" w:hAnsi="Times New Roman"/>
                <w:sz w:val="24"/>
                <w:szCs w:val="24"/>
              </w:rPr>
            </w:pPr>
            <w:r w:rsidRPr="00E378A9">
              <w:rPr>
                <w:rFonts w:ascii="Times New Roman" w:hAnsi="Times New Roman"/>
                <w:sz w:val="24"/>
                <w:szCs w:val="24"/>
              </w:rPr>
              <w:t>31.01.2019</w:t>
            </w:r>
          </w:p>
        </w:tc>
        <w:tc>
          <w:tcPr>
            <w:tcW w:w="3411" w:type="dxa"/>
            <w:tcBorders>
              <w:top w:val="single" w:sz="6" w:space="0" w:color="auto"/>
              <w:left w:val="single" w:sz="4" w:space="0" w:color="auto"/>
              <w:bottom w:val="single" w:sz="6" w:space="0" w:color="auto"/>
              <w:right w:val="single" w:sz="4" w:space="0" w:color="auto"/>
            </w:tcBorders>
            <w:vAlign w:val="center"/>
          </w:tcPr>
          <w:p w14:paraId="35B89015" w14:textId="27811864" w:rsidR="003E3638" w:rsidRPr="00606A7C" w:rsidRDefault="003E3638" w:rsidP="003E3638">
            <w:pPr>
              <w:widowControl w:val="0"/>
              <w:autoSpaceDE w:val="0"/>
              <w:autoSpaceDN w:val="0"/>
              <w:adjustRightInd w:val="0"/>
              <w:spacing w:after="40" w:line="240" w:lineRule="auto"/>
              <w:rPr>
                <w:rFonts w:ascii="Times New Roman" w:eastAsia="Times New Roman" w:hAnsi="Times New Roman"/>
                <w:sz w:val="24"/>
                <w:szCs w:val="24"/>
              </w:rPr>
            </w:pPr>
            <w:r w:rsidRPr="00E378A9">
              <w:rPr>
                <w:rFonts w:ascii="Times New Roman" w:hAnsi="Times New Roman"/>
                <w:sz w:val="24"/>
                <w:szCs w:val="24"/>
              </w:rPr>
              <w:t>ООО «Медиа-</w:t>
            </w:r>
            <w:proofErr w:type="spellStart"/>
            <w:r w:rsidRPr="00E378A9">
              <w:rPr>
                <w:rFonts w:ascii="Times New Roman" w:hAnsi="Times New Roman"/>
                <w:sz w:val="24"/>
                <w:szCs w:val="24"/>
              </w:rPr>
              <w:t>Маркт</w:t>
            </w:r>
            <w:proofErr w:type="spellEnd"/>
            <w:r w:rsidRPr="00E378A9">
              <w:rPr>
                <w:rFonts w:ascii="Times New Roman" w:hAnsi="Times New Roman"/>
                <w:sz w:val="24"/>
                <w:szCs w:val="24"/>
              </w:rPr>
              <w:t>-Сатурн»</w:t>
            </w:r>
          </w:p>
        </w:tc>
        <w:tc>
          <w:tcPr>
            <w:tcW w:w="3024" w:type="dxa"/>
            <w:tcBorders>
              <w:top w:val="single" w:sz="6" w:space="0" w:color="auto"/>
              <w:left w:val="single" w:sz="4" w:space="0" w:color="auto"/>
              <w:bottom w:val="single" w:sz="6" w:space="0" w:color="auto"/>
              <w:right w:val="double" w:sz="4" w:space="0" w:color="auto"/>
            </w:tcBorders>
            <w:vAlign w:val="center"/>
          </w:tcPr>
          <w:p w14:paraId="047C5624" w14:textId="23763922" w:rsidR="003E3638" w:rsidRPr="00606A7C" w:rsidRDefault="003E3638" w:rsidP="003E3638">
            <w:pPr>
              <w:widowControl w:val="0"/>
              <w:autoSpaceDE w:val="0"/>
              <w:autoSpaceDN w:val="0"/>
              <w:adjustRightInd w:val="0"/>
              <w:spacing w:after="40" w:line="240" w:lineRule="auto"/>
              <w:rPr>
                <w:rFonts w:ascii="Times New Roman" w:eastAsia="Times New Roman" w:hAnsi="Times New Roman"/>
                <w:sz w:val="24"/>
                <w:szCs w:val="24"/>
              </w:rPr>
            </w:pPr>
            <w:r w:rsidRPr="00E378A9">
              <w:rPr>
                <w:rFonts w:ascii="Times New Roman" w:hAnsi="Times New Roman"/>
                <w:sz w:val="24"/>
                <w:szCs w:val="24"/>
              </w:rPr>
              <w:t>Руководитель отдела внутреннего аудита</w:t>
            </w:r>
            <w:r>
              <w:rPr>
                <w:rStyle w:val="af1"/>
                <w:rFonts w:ascii="Times New Roman" w:hAnsi="Times New Roman"/>
                <w:sz w:val="24"/>
                <w:szCs w:val="24"/>
              </w:rPr>
              <w:footnoteReference w:id="8"/>
            </w:r>
          </w:p>
        </w:tc>
      </w:tr>
      <w:tr w:rsidR="00CE32AF" w:rsidRPr="00606A7C" w14:paraId="7E716674" w14:textId="77777777" w:rsidTr="00422FF4">
        <w:trPr>
          <w:trHeight w:val="568"/>
        </w:trPr>
        <w:tc>
          <w:tcPr>
            <w:tcW w:w="1418" w:type="dxa"/>
          </w:tcPr>
          <w:p w14:paraId="55C4202E"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606A7C">
              <w:rPr>
                <w:rFonts w:ascii="Times New Roman" w:eastAsia="Times New Roman" w:hAnsi="Times New Roman"/>
                <w:sz w:val="24"/>
                <w:szCs w:val="24"/>
              </w:rPr>
              <w:t>21.09.2020</w:t>
            </w:r>
          </w:p>
        </w:tc>
        <w:tc>
          <w:tcPr>
            <w:tcW w:w="1503" w:type="dxa"/>
          </w:tcPr>
          <w:p w14:paraId="60135675"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606A7C">
              <w:rPr>
                <w:rFonts w:ascii="Times New Roman" w:eastAsia="Times New Roman" w:hAnsi="Times New Roman"/>
                <w:sz w:val="24"/>
                <w:szCs w:val="24"/>
              </w:rPr>
              <w:t>настоящее время</w:t>
            </w:r>
          </w:p>
        </w:tc>
        <w:tc>
          <w:tcPr>
            <w:tcW w:w="3411" w:type="dxa"/>
          </w:tcPr>
          <w:p w14:paraId="60E8A6DC"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606A7C">
              <w:rPr>
                <w:rFonts w:ascii="Times New Roman" w:eastAsia="Times New Roman" w:hAnsi="Times New Roman"/>
                <w:sz w:val="24"/>
                <w:szCs w:val="24"/>
              </w:rPr>
              <w:t>ПАО «</w:t>
            </w:r>
            <w:proofErr w:type="gramStart"/>
            <w:r w:rsidRPr="00606A7C">
              <w:rPr>
                <w:rFonts w:ascii="Times New Roman" w:eastAsia="Times New Roman" w:hAnsi="Times New Roman"/>
                <w:sz w:val="24"/>
                <w:szCs w:val="24"/>
              </w:rPr>
              <w:t>М.видео</w:t>
            </w:r>
            <w:proofErr w:type="gramEnd"/>
            <w:r w:rsidRPr="00606A7C">
              <w:rPr>
                <w:rFonts w:ascii="Times New Roman" w:eastAsia="Times New Roman" w:hAnsi="Times New Roman"/>
                <w:sz w:val="24"/>
                <w:szCs w:val="24"/>
              </w:rPr>
              <w:t>»</w:t>
            </w:r>
          </w:p>
        </w:tc>
        <w:tc>
          <w:tcPr>
            <w:tcW w:w="3024" w:type="dxa"/>
          </w:tcPr>
          <w:p w14:paraId="58563663"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606A7C">
              <w:rPr>
                <w:rFonts w:ascii="Times New Roman" w:eastAsia="Times New Roman" w:hAnsi="Times New Roman"/>
                <w:sz w:val="24"/>
                <w:szCs w:val="24"/>
              </w:rPr>
              <w:t>Руководитель подразделения внутреннего аудита</w:t>
            </w:r>
            <w:r w:rsidRPr="00606A7C">
              <w:rPr>
                <w:rStyle w:val="af1"/>
                <w:rFonts w:ascii="Times New Roman" w:eastAsia="Times New Roman" w:hAnsi="Times New Roman"/>
                <w:sz w:val="24"/>
                <w:szCs w:val="24"/>
              </w:rPr>
              <w:footnoteReference w:id="9"/>
            </w:r>
          </w:p>
        </w:tc>
      </w:tr>
      <w:tr w:rsidR="00CE32AF" w:rsidRPr="00606A7C" w14:paraId="60209123" w14:textId="77777777" w:rsidTr="00422FF4">
        <w:tc>
          <w:tcPr>
            <w:tcW w:w="1418" w:type="dxa"/>
            <w:hideMark/>
          </w:tcPr>
          <w:p w14:paraId="5F745EF5"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606A7C">
              <w:rPr>
                <w:rFonts w:ascii="Times New Roman" w:eastAsia="Times New Roman" w:hAnsi="Times New Roman"/>
                <w:sz w:val="24"/>
                <w:szCs w:val="24"/>
              </w:rPr>
              <w:t>21.09.2020</w:t>
            </w:r>
          </w:p>
        </w:tc>
        <w:tc>
          <w:tcPr>
            <w:tcW w:w="1503" w:type="dxa"/>
            <w:hideMark/>
          </w:tcPr>
          <w:p w14:paraId="0E6BCFB9"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606A7C">
              <w:rPr>
                <w:rFonts w:ascii="Times New Roman" w:eastAsia="Times New Roman" w:hAnsi="Times New Roman"/>
                <w:sz w:val="24"/>
                <w:szCs w:val="24"/>
              </w:rPr>
              <w:t>настоящее время</w:t>
            </w:r>
          </w:p>
        </w:tc>
        <w:tc>
          <w:tcPr>
            <w:tcW w:w="3411" w:type="dxa"/>
            <w:hideMark/>
          </w:tcPr>
          <w:p w14:paraId="590CA334"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606A7C">
              <w:rPr>
                <w:rFonts w:ascii="Times New Roman" w:eastAsia="Times New Roman" w:hAnsi="Times New Roman"/>
                <w:sz w:val="24"/>
                <w:szCs w:val="24"/>
              </w:rPr>
              <w:t>ООО «МВМ»</w:t>
            </w:r>
          </w:p>
        </w:tc>
        <w:tc>
          <w:tcPr>
            <w:tcW w:w="3024" w:type="dxa"/>
            <w:hideMark/>
          </w:tcPr>
          <w:p w14:paraId="54DDE82B" w14:textId="77777777" w:rsidR="00CE32AF" w:rsidRPr="00606A7C"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606A7C">
              <w:rPr>
                <w:rFonts w:ascii="Times New Roman" w:eastAsia="Times New Roman" w:hAnsi="Times New Roman"/>
                <w:sz w:val="24"/>
                <w:szCs w:val="24"/>
              </w:rPr>
              <w:t>Руководитель департамента по внутреннему аудиту</w:t>
            </w:r>
          </w:p>
        </w:tc>
      </w:tr>
    </w:tbl>
    <w:p w14:paraId="5C6CCB8C"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b/>
          <w:sz w:val="24"/>
          <w:szCs w:val="24"/>
        </w:rPr>
        <w:t xml:space="preserve">доля участия руководителя </w:t>
      </w:r>
      <w:bookmarkStart w:id="114" w:name="_Hlk92804033"/>
      <w:r w:rsidRPr="00606A7C">
        <w:rPr>
          <w:rFonts w:ascii="Times New Roman" w:hAnsi="Times New Roman"/>
          <w:b/>
          <w:sz w:val="24"/>
          <w:szCs w:val="24"/>
        </w:rPr>
        <w:t>структурного подразделения (должностного лица), ответственного за организацию и осуществление внутреннего аудита</w:t>
      </w:r>
      <w:bookmarkEnd w:id="114"/>
      <w:r w:rsidRPr="00606A7C">
        <w:rPr>
          <w:rFonts w:ascii="Times New Roman" w:hAnsi="Times New Roman"/>
          <w:b/>
          <w:sz w:val="24"/>
          <w:szCs w:val="24"/>
        </w:rPr>
        <w:t xml:space="preserve"> в уставном капитале Поручителя:</w:t>
      </w:r>
      <w:r w:rsidRPr="00606A7C">
        <w:t xml:space="preserve"> </w:t>
      </w:r>
      <w:r w:rsidRPr="00606A7C">
        <w:rPr>
          <w:rFonts w:ascii="Times New Roman" w:hAnsi="Times New Roman"/>
          <w:sz w:val="24"/>
          <w:szCs w:val="24"/>
        </w:rPr>
        <w:t xml:space="preserve">лицо указанной доли не имеет; </w:t>
      </w:r>
    </w:p>
    <w:p w14:paraId="54C99FE9"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b/>
          <w:sz w:val="24"/>
          <w:szCs w:val="24"/>
        </w:rPr>
        <w:t>доля принадлежащих руководителю структурного подразделения (должностному лицу), ответственного за организацию и осуществление внутреннего аудита обыкновенных акций Поручителя:</w:t>
      </w:r>
      <w:r w:rsidRPr="00606A7C">
        <w:t xml:space="preserve"> </w:t>
      </w:r>
      <w:r w:rsidRPr="00606A7C">
        <w:rPr>
          <w:rFonts w:ascii="Times New Roman" w:hAnsi="Times New Roman"/>
          <w:sz w:val="24"/>
          <w:szCs w:val="24"/>
        </w:rPr>
        <w:t xml:space="preserve">не применимо, Поручитель не является акционерным обществом;  </w:t>
      </w:r>
    </w:p>
    <w:p w14:paraId="5608969E"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b/>
          <w:sz w:val="24"/>
          <w:szCs w:val="24"/>
        </w:rPr>
        <w:t xml:space="preserve">количество акций Поручителя каждой категории (типа), которые могут быть приобретены руководителем структурного подразделения (должностным лицом), </w:t>
      </w:r>
      <w:r w:rsidRPr="00606A7C">
        <w:rPr>
          <w:rFonts w:ascii="Times New Roman" w:hAnsi="Times New Roman"/>
          <w:b/>
          <w:sz w:val="24"/>
          <w:szCs w:val="24"/>
        </w:rPr>
        <w:lastRenderedPageBreak/>
        <w:t>ответственного за организацию и осуществление внутреннего аудита в результате конвертации принадлежащих ему ценных бумаг, конвертируемых в акции:</w:t>
      </w:r>
      <w:r w:rsidRPr="00606A7C">
        <w:t xml:space="preserve"> </w:t>
      </w:r>
      <w:r w:rsidRPr="00606A7C">
        <w:rPr>
          <w:rFonts w:ascii="Times New Roman" w:hAnsi="Times New Roman"/>
          <w:sz w:val="24"/>
          <w:szCs w:val="24"/>
        </w:rPr>
        <w:t>не применимо, Поручитель не является акционерным обществом;</w:t>
      </w:r>
    </w:p>
    <w:p w14:paraId="22871799"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b/>
          <w:sz w:val="24"/>
          <w:szCs w:val="24"/>
        </w:rPr>
        <w:t xml:space="preserve">доля участия руководителя структурного подразделения (должностного лица), ответственного за организацию и осуществление внутреннего аудита в уставном (складочном) капитале подконтрольных Поручителю организаций, имеющих для Поручителя существенное значение: </w:t>
      </w:r>
      <w:r w:rsidRPr="00606A7C">
        <w:rPr>
          <w:rFonts w:ascii="Times New Roman" w:hAnsi="Times New Roman"/>
          <w:sz w:val="24"/>
          <w:szCs w:val="24"/>
        </w:rPr>
        <w:t>информация не указывается, в связи с тем, что у Поручителя отсутствуют подконтрольные ему организации, имеющие для него существенное значение;</w:t>
      </w:r>
    </w:p>
    <w:p w14:paraId="33A10726"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b/>
          <w:sz w:val="24"/>
          <w:szCs w:val="24"/>
        </w:rPr>
        <w:t xml:space="preserve">характер родственных связей (супруги, родители, дети, усыновители, </w:t>
      </w:r>
      <w:proofErr w:type="spellStart"/>
      <w:r w:rsidRPr="00606A7C">
        <w:rPr>
          <w:rFonts w:ascii="Times New Roman" w:hAnsi="Times New Roman"/>
          <w:b/>
          <w:sz w:val="24"/>
          <w:szCs w:val="24"/>
        </w:rPr>
        <w:t>усыновленные</w:t>
      </w:r>
      <w:proofErr w:type="spellEnd"/>
      <w:r w:rsidRPr="00606A7C">
        <w:rPr>
          <w:rFonts w:ascii="Times New Roman" w:hAnsi="Times New Roman"/>
          <w:b/>
          <w:sz w:val="24"/>
          <w:szCs w:val="24"/>
        </w:rPr>
        <w:t>, родные братья и сестры, дедушки, бабушки, внуки) между руководителем структурного подразделения (должностным лицом), ответственного за организацию и осуществление внутреннего аудита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Поручителя:</w:t>
      </w:r>
      <w:r w:rsidRPr="00606A7C">
        <w:rPr>
          <w:rFonts w:ascii="Times New Roman" w:hAnsi="Times New Roman"/>
          <w:sz w:val="24"/>
          <w:szCs w:val="24"/>
        </w:rPr>
        <w:t xml:space="preserve"> указанных родственных связей нет;  </w:t>
      </w:r>
    </w:p>
    <w:p w14:paraId="439C09FB"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b/>
          <w:sz w:val="24"/>
          <w:szCs w:val="24"/>
        </w:rPr>
        <w:t>сведения о привлечении руководителя структурного подразделения (должностного лица), ответственного за организацию и осуществление внутреннего аудита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606A7C">
        <w:t xml:space="preserve"> </w:t>
      </w:r>
      <w:r w:rsidRPr="00606A7C">
        <w:rPr>
          <w:rFonts w:ascii="Times New Roman" w:hAnsi="Times New Roman"/>
          <w:sz w:val="24"/>
          <w:szCs w:val="24"/>
        </w:rPr>
        <w:t xml:space="preserve">лицо к указанным видам ответственности не привлекалось; </w:t>
      </w:r>
    </w:p>
    <w:p w14:paraId="5437BF78" w14:textId="77777777" w:rsidR="00CE32AF" w:rsidRPr="00606A7C" w:rsidRDefault="00CE32AF" w:rsidP="00CE32AF">
      <w:pPr>
        <w:jc w:val="both"/>
        <w:rPr>
          <w:rFonts w:ascii="Times New Roman" w:hAnsi="Times New Roman"/>
          <w:sz w:val="24"/>
          <w:szCs w:val="24"/>
        </w:rPr>
      </w:pPr>
      <w:r w:rsidRPr="00606A7C">
        <w:rPr>
          <w:rFonts w:ascii="Times New Roman" w:hAnsi="Times New Roman"/>
          <w:b/>
          <w:sz w:val="24"/>
          <w:szCs w:val="24"/>
        </w:rPr>
        <w:t xml:space="preserve">сведения о занятии руководителем структурного подразделения (должностным лицом), ответственного за организацию и осуществление внутреннего аудита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1" w:history="1">
        <w:proofErr w:type="spellStart"/>
        <w:r w:rsidRPr="00606A7C">
          <w:rPr>
            <w:rFonts w:ascii="Times New Roman" w:hAnsi="Times New Roman"/>
            <w:b/>
            <w:sz w:val="24"/>
            <w:szCs w:val="24"/>
          </w:rPr>
          <w:t>статьей</w:t>
        </w:r>
        <w:proofErr w:type="spellEnd"/>
        <w:r w:rsidRPr="00606A7C">
          <w:rPr>
            <w:rFonts w:ascii="Times New Roman" w:hAnsi="Times New Roman"/>
            <w:b/>
            <w:sz w:val="24"/>
            <w:szCs w:val="24"/>
          </w:rPr>
          <w:t xml:space="preserve"> 27</w:t>
        </w:r>
      </w:hyperlink>
      <w:r w:rsidRPr="00606A7C">
        <w:rPr>
          <w:rFonts w:ascii="Times New Roman" w:hAnsi="Times New Roman"/>
          <w:b/>
          <w:sz w:val="24"/>
          <w:szCs w:val="24"/>
        </w:rPr>
        <w:t xml:space="preserve"> Федерального закона "О несостоятельности (банкротстве)":</w:t>
      </w:r>
      <w:r w:rsidRPr="00606A7C">
        <w:t xml:space="preserve"> </w:t>
      </w:r>
      <w:r w:rsidRPr="00606A7C">
        <w:rPr>
          <w:rFonts w:ascii="Times New Roman" w:hAnsi="Times New Roman"/>
          <w:sz w:val="24"/>
          <w:szCs w:val="24"/>
        </w:rPr>
        <w:t>лицо указанных должностей не занимало.</w:t>
      </w:r>
      <w:bookmarkEnd w:id="110"/>
    </w:p>
    <w:p w14:paraId="1324CC72" w14:textId="1FA83E3D" w:rsidR="00CE32AF" w:rsidRPr="00606A7C" w:rsidRDefault="00D84539" w:rsidP="00D84539">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eastAsiaTheme="minorHAnsi" w:hAnsi="Times New Roman"/>
          <w:sz w:val="24"/>
          <w:szCs w:val="24"/>
          <w:lang w:eastAsia="en-US"/>
        </w:rPr>
        <w:t xml:space="preserve">У Поручителя отсутствует обязанность по раскрытию консолидированной финансовой </w:t>
      </w:r>
      <w:proofErr w:type="spellStart"/>
      <w:r w:rsidRPr="00606A7C">
        <w:rPr>
          <w:rFonts w:ascii="Times New Roman" w:eastAsiaTheme="minorHAnsi" w:hAnsi="Times New Roman"/>
          <w:sz w:val="24"/>
          <w:szCs w:val="24"/>
          <w:lang w:eastAsia="en-US"/>
        </w:rPr>
        <w:t>отчетности</w:t>
      </w:r>
      <w:proofErr w:type="spellEnd"/>
      <w:r w:rsidRPr="00606A7C">
        <w:rPr>
          <w:rFonts w:ascii="Times New Roman" w:eastAsiaTheme="minorHAnsi" w:hAnsi="Times New Roman"/>
          <w:sz w:val="24"/>
          <w:szCs w:val="24"/>
          <w:lang w:eastAsia="en-US"/>
        </w:rPr>
        <w:t xml:space="preserve"> Поручителя.</w:t>
      </w:r>
      <w:r w:rsidRPr="00606A7C">
        <w:rPr>
          <w:rFonts w:ascii="Times New Roman" w:hAnsi="Times New Roman"/>
          <w:sz w:val="24"/>
          <w:szCs w:val="24"/>
        </w:rPr>
        <w:t xml:space="preserve"> Изменений в составе информации настоящего пункта </w:t>
      </w:r>
      <w:proofErr w:type="spellStart"/>
      <w:r w:rsidRPr="00606A7C">
        <w:rPr>
          <w:rFonts w:ascii="Times New Roman" w:hAnsi="Times New Roman"/>
          <w:sz w:val="24"/>
          <w:szCs w:val="24"/>
        </w:rPr>
        <w:t>отчета</w:t>
      </w:r>
      <w:proofErr w:type="spellEnd"/>
      <w:r w:rsidRPr="00606A7C">
        <w:rPr>
          <w:rFonts w:ascii="Times New Roman" w:hAnsi="Times New Roman"/>
          <w:sz w:val="24"/>
          <w:szCs w:val="24"/>
        </w:rPr>
        <w:t xml:space="preserve"> Поручителя в период между </w:t>
      </w:r>
      <w:proofErr w:type="spellStart"/>
      <w:r w:rsidRPr="00606A7C">
        <w:rPr>
          <w:rFonts w:ascii="Times New Roman" w:hAnsi="Times New Roman"/>
          <w:sz w:val="24"/>
          <w:szCs w:val="24"/>
        </w:rPr>
        <w:t>отчетной</w:t>
      </w:r>
      <w:proofErr w:type="spellEnd"/>
      <w:r w:rsidRPr="00606A7C">
        <w:rPr>
          <w:rFonts w:ascii="Times New Roman" w:hAnsi="Times New Roman"/>
          <w:sz w:val="24"/>
          <w:szCs w:val="24"/>
        </w:rPr>
        <w:t xml:space="preserve"> датой (30.06.2022г.) и датой раскрытия промежуточной финансовой отчётности Эмитента за полугодие, закончившееся 30 июня 2022 года, (26.08.2022г.) не происходило.</w:t>
      </w:r>
    </w:p>
    <w:p w14:paraId="7A157C78" w14:textId="77777777" w:rsidR="00344960" w:rsidRPr="00606A7C" w:rsidRDefault="00344960" w:rsidP="006C59E3">
      <w:pPr>
        <w:spacing w:after="0"/>
        <w:jc w:val="both"/>
        <w:rPr>
          <w:rFonts w:ascii="Times New Roman" w:eastAsia="Times New Roman" w:hAnsi="Times New Roman"/>
          <w:bCs/>
          <w:iCs/>
          <w:sz w:val="24"/>
          <w:szCs w:val="24"/>
        </w:rPr>
      </w:pPr>
    </w:p>
    <w:p w14:paraId="05C3DE26" w14:textId="77777777" w:rsidR="00CE32AF" w:rsidRPr="00606A7C" w:rsidRDefault="00CE32AF" w:rsidP="00CE32AF">
      <w:pPr>
        <w:spacing w:after="0"/>
        <w:rPr>
          <w:rFonts w:ascii="Times New Roman" w:hAnsi="Times New Roman"/>
          <w:sz w:val="24"/>
          <w:szCs w:val="24"/>
        </w:rPr>
      </w:pPr>
    </w:p>
    <w:p w14:paraId="462E1C24" w14:textId="77777777" w:rsidR="00CE32AF" w:rsidRPr="00606A7C" w:rsidRDefault="00CE32AF" w:rsidP="00CE32AF">
      <w:pPr>
        <w:pStyle w:val="ConsPlusNormal"/>
        <w:jc w:val="both"/>
        <w:outlineLvl w:val="2"/>
        <w:rPr>
          <w:b/>
        </w:rPr>
      </w:pPr>
      <w:bookmarkStart w:id="115" w:name="_Toc102669455"/>
      <w:bookmarkStart w:id="116" w:name="_Toc102669750"/>
      <w:r w:rsidRPr="00606A7C">
        <w:rPr>
          <w:b/>
        </w:rPr>
        <w:t xml:space="preserve">2.5. Сведения о любых обязательствах </w:t>
      </w:r>
      <w:bookmarkStart w:id="117" w:name="_Hlk93420136"/>
      <w:r w:rsidRPr="00606A7C">
        <w:rPr>
          <w:b/>
        </w:rPr>
        <w:t>Поручителя</w:t>
      </w:r>
      <w:bookmarkEnd w:id="117"/>
      <w:r w:rsidRPr="00606A7C">
        <w:rPr>
          <w:b/>
        </w:rPr>
        <w:t xml:space="preserve"> перед работниками Поручителя и работниками подконтрольных Поручителю организаций, касающихся возможности их участия в уставном капитале Поручителя</w:t>
      </w:r>
      <w:bookmarkEnd w:id="115"/>
      <w:bookmarkEnd w:id="116"/>
    </w:p>
    <w:p w14:paraId="71FA5DBA"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 xml:space="preserve">В случае если имеют место любые соглашения или обязательства Поручителя или подконтрольных Поручителю организаций, предусматривающие право участия работников Поручителя и работников подконтрольных Поручителю организаций в его уставном капитале, указываются сведения о заключении таких соглашений или обязательств, их общий объем, а также совокупная доля участия в уставном капитале Поручителя (совокупное количество обыкновенных акций Поручителя - акционерного общества), которая может быть приобретена (которое может быть приобретено) по таким соглашениям или обязательствам работниками Поручителя и работниками подконтрольных Поручителю организаций, или указывается на отсутствие таких соглашений или обязательств: </w:t>
      </w:r>
      <w:r w:rsidRPr="00606A7C">
        <w:rPr>
          <w:rFonts w:ascii="Times New Roman" w:hAnsi="Times New Roman"/>
          <w:sz w:val="24"/>
          <w:szCs w:val="24"/>
        </w:rPr>
        <w:t xml:space="preserve"> </w:t>
      </w:r>
    </w:p>
    <w:p w14:paraId="2CEAA1CE"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 xml:space="preserve">Указанные соглашения или обязательства отсутствуют. </w:t>
      </w:r>
    </w:p>
    <w:p w14:paraId="404E31C7"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sz w:val="24"/>
          <w:szCs w:val="24"/>
        </w:rPr>
        <w:lastRenderedPageBreak/>
        <w:t>Поручитель не является акционерным обществом.</w:t>
      </w:r>
    </w:p>
    <w:p w14:paraId="626763C8" w14:textId="77777777" w:rsidR="00D84539" w:rsidRPr="00606A7C" w:rsidRDefault="00D84539" w:rsidP="00D84539">
      <w:pPr>
        <w:widowControl w:val="0"/>
        <w:autoSpaceDE w:val="0"/>
        <w:autoSpaceDN w:val="0"/>
        <w:adjustRightInd w:val="0"/>
        <w:spacing w:after="0" w:line="240" w:lineRule="auto"/>
        <w:jc w:val="both"/>
        <w:rPr>
          <w:rFonts w:ascii="Times New Roman" w:eastAsiaTheme="minorHAnsi" w:hAnsi="Times New Roman"/>
          <w:sz w:val="24"/>
          <w:szCs w:val="24"/>
          <w:lang w:eastAsia="en-US"/>
        </w:rPr>
      </w:pPr>
    </w:p>
    <w:p w14:paraId="12D8863F" w14:textId="336BE4EC" w:rsidR="00CE32AF" w:rsidRPr="00606A7C" w:rsidRDefault="00D84539" w:rsidP="00D84539">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eastAsiaTheme="minorHAnsi" w:hAnsi="Times New Roman"/>
          <w:sz w:val="24"/>
          <w:szCs w:val="24"/>
          <w:lang w:eastAsia="en-US"/>
        </w:rPr>
        <w:t xml:space="preserve">У Поручителя отсутствует обязанность по раскрытию консолидированной финансовой </w:t>
      </w:r>
      <w:proofErr w:type="spellStart"/>
      <w:r w:rsidRPr="00606A7C">
        <w:rPr>
          <w:rFonts w:ascii="Times New Roman" w:eastAsiaTheme="minorHAnsi" w:hAnsi="Times New Roman"/>
          <w:sz w:val="24"/>
          <w:szCs w:val="24"/>
          <w:lang w:eastAsia="en-US"/>
        </w:rPr>
        <w:t>отчетности</w:t>
      </w:r>
      <w:proofErr w:type="spellEnd"/>
      <w:r w:rsidRPr="00606A7C">
        <w:rPr>
          <w:rFonts w:ascii="Times New Roman" w:eastAsiaTheme="minorHAnsi" w:hAnsi="Times New Roman"/>
          <w:sz w:val="24"/>
          <w:szCs w:val="24"/>
          <w:lang w:eastAsia="en-US"/>
        </w:rPr>
        <w:t xml:space="preserve"> Поручителя.</w:t>
      </w:r>
      <w:r w:rsidRPr="00606A7C">
        <w:rPr>
          <w:rFonts w:ascii="Times New Roman" w:hAnsi="Times New Roman"/>
          <w:sz w:val="24"/>
          <w:szCs w:val="24"/>
        </w:rPr>
        <w:t xml:space="preserve"> Изменений в составе информации настоящего пункта </w:t>
      </w:r>
      <w:proofErr w:type="spellStart"/>
      <w:r w:rsidRPr="00606A7C">
        <w:rPr>
          <w:rFonts w:ascii="Times New Roman" w:hAnsi="Times New Roman"/>
          <w:sz w:val="24"/>
          <w:szCs w:val="24"/>
        </w:rPr>
        <w:t>отчета</w:t>
      </w:r>
      <w:proofErr w:type="spellEnd"/>
      <w:r w:rsidRPr="00606A7C">
        <w:rPr>
          <w:rFonts w:ascii="Times New Roman" w:hAnsi="Times New Roman"/>
          <w:sz w:val="24"/>
          <w:szCs w:val="24"/>
        </w:rPr>
        <w:t xml:space="preserve"> Поручителя в период между </w:t>
      </w:r>
      <w:proofErr w:type="spellStart"/>
      <w:r w:rsidRPr="00606A7C">
        <w:rPr>
          <w:rFonts w:ascii="Times New Roman" w:hAnsi="Times New Roman"/>
          <w:sz w:val="24"/>
          <w:szCs w:val="24"/>
        </w:rPr>
        <w:t>отчетной</w:t>
      </w:r>
      <w:proofErr w:type="spellEnd"/>
      <w:r w:rsidRPr="00606A7C">
        <w:rPr>
          <w:rFonts w:ascii="Times New Roman" w:hAnsi="Times New Roman"/>
          <w:sz w:val="24"/>
          <w:szCs w:val="24"/>
        </w:rPr>
        <w:t xml:space="preserve"> датой (30.06.2022г.) и датой раскрытия промежуточной финансовой отчётности Эмитента за полугодие, закончившееся 30 июня 2022 года, (26.08.2022г.) не происходило.</w:t>
      </w:r>
    </w:p>
    <w:p w14:paraId="17A2E865" w14:textId="77777777" w:rsidR="00CE32AF" w:rsidRPr="00606A7C" w:rsidRDefault="00CE32AF" w:rsidP="00CE32AF">
      <w:pPr>
        <w:rPr>
          <w:rFonts w:ascii="Times New Roman" w:hAnsi="Times New Roman"/>
          <w:sz w:val="24"/>
          <w:szCs w:val="24"/>
        </w:rPr>
      </w:pPr>
    </w:p>
    <w:p w14:paraId="5FBA256F" w14:textId="77777777" w:rsidR="00CE32AF" w:rsidRPr="00606A7C" w:rsidRDefault="00CE32AF" w:rsidP="00CE32AF">
      <w:pPr>
        <w:pStyle w:val="ConsPlusNormal"/>
        <w:jc w:val="center"/>
        <w:outlineLvl w:val="2"/>
        <w:rPr>
          <w:b/>
          <w:sz w:val="28"/>
          <w:szCs w:val="28"/>
        </w:rPr>
      </w:pPr>
      <w:bookmarkStart w:id="118" w:name="_Toc102669456"/>
      <w:bookmarkStart w:id="119" w:name="_Toc102669751"/>
      <w:r w:rsidRPr="00606A7C">
        <w:rPr>
          <w:b/>
          <w:sz w:val="28"/>
          <w:szCs w:val="28"/>
        </w:rPr>
        <w:t>Раздел 3. Сведения об акционерах (участниках, членах) Поручителя, а также о сделках Поручителя, в совершении которых имелась заинтересованность, и крупных сделках Поручителя</w:t>
      </w:r>
      <w:bookmarkEnd w:id="118"/>
      <w:bookmarkEnd w:id="119"/>
    </w:p>
    <w:p w14:paraId="033AFCC1" w14:textId="77777777" w:rsidR="00CE32AF" w:rsidRPr="00606A7C"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p>
    <w:p w14:paraId="08FF1B09" w14:textId="77777777" w:rsidR="00CE32AF" w:rsidRPr="00606A7C" w:rsidRDefault="00CE32AF" w:rsidP="00CE32AF">
      <w:pPr>
        <w:pStyle w:val="ConsPlusNormal"/>
        <w:jc w:val="both"/>
        <w:outlineLvl w:val="2"/>
        <w:rPr>
          <w:b/>
        </w:rPr>
      </w:pPr>
      <w:bookmarkStart w:id="120" w:name="_Toc102669457"/>
      <w:bookmarkStart w:id="121" w:name="_Toc102669752"/>
      <w:r w:rsidRPr="00606A7C">
        <w:rPr>
          <w:b/>
        </w:rPr>
        <w:t>3.1. Сведения об общем количестве акционеров (участников, членов)</w:t>
      </w:r>
      <w:r w:rsidRPr="00606A7C">
        <w:t xml:space="preserve"> </w:t>
      </w:r>
      <w:r w:rsidRPr="00606A7C">
        <w:rPr>
          <w:b/>
        </w:rPr>
        <w:t>Поручителя</w:t>
      </w:r>
      <w:bookmarkEnd w:id="120"/>
      <w:bookmarkEnd w:id="121"/>
    </w:p>
    <w:p w14:paraId="3DBCCE1C"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Общее количество участников Поручителя:</w:t>
      </w:r>
      <w:r w:rsidRPr="00606A7C">
        <w:rPr>
          <w:rFonts w:ascii="Times New Roman" w:hAnsi="Times New Roman"/>
          <w:sz w:val="24"/>
          <w:szCs w:val="24"/>
        </w:rPr>
        <w:t xml:space="preserve"> 3 (Три).</w:t>
      </w:r>
    </w:p>
    <w:p w14:paraId="0F3BEE98"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sz w:val="24"/>
          <w:szCs w:val="24"/>
        </w:rPr>
        <w:t xml:space="preserve">Поручитель не является акционерным обществом. </w:t>
      </w:r>
    </w:p>
    <w:p w14:paraId="3BDF1FAE" w14:textId="77777777" w:rsidR="00D84539" w:rsidRPr="00606A7C" w:rsidRDefault="00D84539" w:rsidP="00D84539">
      <w:pPr>
        <w:widowControl w:val="0"/>
        <w:autoSpaceDE w:val="0"/>
        <w:autoSpaceDN w:val="0"/>
        <w:adjustRightInd w:val="0"/>
        <w:spacing w:after="0" w:line="240" w:lineRule="auto"/>
        <w:jc w:val="both"/>
        <w:rPr>
          <w:rFonts w:ascii="Times New Roman" w:eastAsiaTheme="minorHAnsi" w:hAnsi="Times New Roman"/>
          <w:sz w:val="24"/>
          <w:szCs w:val="24"/>
          <w:lang w:eastAsia="en-US"/>
        </w:rPr>
      </w:pPr>
    </w:p>
    <w:p w14:paraId="093CED07" w14:textId="1FB69E2E" w:rsidR="00CE32AF" w:rsidRPr="00606A7C" w:rsidRDefault="00D84539" w:rsidP="00D84539">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eastAsiaTheme="minorHAnsi" w:hAnsi="Times New Roman"/>
          <w:sz w:val="24"/>
          <w:szCs w:val="24"/>
          <w:lang w:eastAsia="en-US"/>
        </w:rPr>
        <w:t xml:space="preserve">У Поручителя отсутствует обязанность по раскрытию консолидированной финансовой </w:t>
      </w:r>
      <w:proofErr w:type="spellStart"/>
      <w:r w:rsidRPr="00606A7C">
        <w:rPr>
          <w:rFonts w:ascii="Times New Roman" w:eastAsiaTheme="minorHAnsi" w:hAnsi="Times New Roman"/>
          <w:sz w:val="24"/>
          <w:szCs w:val="24"/>
          <w:lang w:eastAsia="en-US"/>
        </w:rPr>
        <w:t>отчетности</w:t>
      </w:r>
      <w:proofErr w:type="spellEnd"/>
      <w:r w:rsidRPr="00606A7C">
        <w:rPr>
          <w:rFonts w:ascii="Times New Roman" w:eastAsiaTheme="minorHAnsi" w:hAnsi="Times New Roman"/>
          <w:sz w:val="24"/>
          <w:szCs w:val="24"/>
          <w:lang w:eastAsia="en-US"/>
        </w:rPr>
        <w:t xml:space="preserve"> Поручителя.</w:t>
      </w:r>
      <w:r w:rsidRPr="00606A7C">
        <w:rPr>
          <w:rFonts w:ascii="Times New Roman" w:hAnsi="Times New Roman"/>
          <w:sz w:val="24"/>
          <w:szCs w:val="24"/>
        </w:rPr>
        <w:t xml:space="preserve"> Изменений в составе информации настоящего пункта </w:t>
      </w:r>
      <w:proofErr w:type="spellStart"/>
      <w:r w:rsidRPr="00606A7C">
        <w:rPr>
          <w:rFonts w:ascii="Times New Roman" w:hAnsi="Times New Roman"/>
          <w:sz w:val="24"/>
          <w:szCs w:val="24"/>
        </w:rPr>
        <w:t>отчета</w:t>
      </w:r>
      <w:proofErr w:type="spellEnd"/>
      <w:r w:rsidRPr="00606A7C">
        <w:rPr>
          <w:rFonts w:ascii="Times New Roman" w:hAnsi="Times New Roman"/>
          <w:sz w:val="24"/>
          <w:szCs w:val="24"/>
        </w:rPr>
        <w:t xml:space="preserve"> Поручителя в период между </w:t>
      </w:r>
      <w:proofErr w:type="spellStart"/>
      <w:r w:rsidRPr="00606A7C">
        <w:rPr>
          <w:rFonts w:ascii="Times New Roman" w:hAnsi="Times New Roman"/>
          <w:sz w:val="24"/>
          <w:szCs w:val="24"/>
        </w:rPr>
        <w:t>отчетной</w:t>
      </w:r>
      <w:proofErr w:type="spellEnd"/>
      <w:r w:rsidRPr="00606A7C">
        <w:rPr>
          <w:rFonts w:ascii="Times New Roman" w:hAnsi="Times New Roman"/>
          <w:sz w:val="24"/>
          <w:szCs w:val="24"/>
        </w:rPr>
        <w:t xml:space="preserve"> датой (30.06.2022г.) и датой раскрытия промежуточной финансовой отчётности Эмитента за полугодие, закончившееся 30 июня 2022 года, (26.08.2022г.) не происходило.</w:t>
      </w:r>
      <w:r w:rsidR="00CE32AF" w:rsidRPr="00606A7C">
        <w:rPr>
          <w:rFonts w:ascii="Times New Roman" w:hAnsi="Times New Roman"/>
          <w:sz w:val="24"/>
          <w:szCs w:val="24"/>
        </w:rPr>
        <w:t xml:space="preserve"> </w:t>
      </w:r>
    </w:p>
    <w:p w14:paraId="015DD4AD" w14:textId="77777777" w:rsidR="00CE32AF" w:rsidRPr="00606A7C" w:rsidRDefault="00CE32AF" w:rsidP="00CE32AF">
      <w:pPr>
        <w:widowControl w:val="0"/>
        <w:autoSpaceDE w:val="0"/>
        <w:autoSpaceDN w:val="0"/>
        <w:adjustRightInd w:val="0"/>
        <w:spacing w:before="240" w:after="0" w:line="240" w:lineRule="auto"/>
        <w:ind w:firstLine="540"/>
        <w:jc w:val="both"/>
        <w:rPr>
          <w:rFonts w:ascii="Times New Roman" w:hAnsi="Times New Roman"/>
          <w:sz w:val="24"/>
          <w:szCs w:val="24"/>
        </w:rPr>
      </w:pPr>
    </w:p>
    <w:p w14:paraId="07B4ADFE" w14:textId="77777777" w:rsidR="00CE32AF" w:rsidRPr="00606A7C" w:rsidRDefault="00CE32AF" w:rsidP="00CE32AF">
      <w:pPr>
        <w:pStyle w:val="ConsPlusNormal"/>
        <w:jc w:val="both"/>
        <w:outlineLvl w:val="2"/>
        <w:rPr>
          <w:b/>
        </w:rPr>
      </w:pPr>
      <w:bookmarkStart w:id="122" w:name="_Toc102669458"/>
      <w:bookmarkStart w:id="123" w:name="_Toc102669753"/>
      <w:r w:rsidRPr="00606A7C">
        <w:rPr>
          <w:b/>
        </w:rPr>
        <w:t>3.2. Сведения об акционерах (участниках, членах) Поручителя или лицах, имеющих право распоряжаться голосами, приходящимися на голосующие акции (доли), составляющие уставный (складочный) капитал (паевой фонд) Поручителя</w:t>
      </w:r>
      <w:bookmarkEnd w:id="122"/>
      <w:bookmarkEnd w:id="123"/>
      <w:r w:rsidRPr="00606A7C">
        <w:rPr>
          <w:b/>
        </w:rPr>
        <w:t xml:space="preserve"> </w:t>
      </w:r>
    </w:p>
    <w:p w14:paraId="3983A525" w14:textId="77777777" w:rsidR="00CE32AF" w:rsidRPr="00606A7C" w:rsidRDefault="00CE32AF" w:rsidP="00486EDB">
      <w:pPr>
        <w:spacing w:after="0"/>
        <w:jc w:val="both"/>
        <w:rPr>
          <w:rFonts w:ascii="Times New Roman" w:eastAsiaTheme="minorHAnsi" w:hAnsi="Times New Roman"/>
          <w:b/>
          <w:sz w:val="24"/>
          <w:szCs w:val="24"/>
          <w:lang w:eastAsia="en-US"/>
        </w:rPr>
      </w:pPr>
    </w:p>
    <w:p w14:paraId="7737B13E" w14:textId="77777777" w:rsidR="008F126F" w:rsidRPr="00606A7C" w:rsidRDefault="008F126F" w:rsidP="008F126F">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Лица, имеющие право распоряжаться не менее чем 5 процентами голосов, приходящихся на голосующие доли, составляющие уставный капитал Поручителя:</w:t>
      </w:r>
    </w:p>
    <w:p w14:paraId="2E979D1F" w14:textId="77777777" w:rsidR="008F126F" w:rsidRPr="00606A7C" w:rsidRDefault="008F126F" w:rsidP="008F126F">
      <w:pPr>
        <w:spacing w:after="0"/>
        <w:rPr>
          <w:rFonts w:ascii="Times New Roman" w:eastAsiaTheme="minorHAnsi" w:hAnsi="Times New Roman"/>
          <w:b/>
          <w:sz w:val="24"/>
          <w:szCs w:val="24"/>
          <w:u w:val="single"/>
          <w:lang w:eastAsia="en-US"/>
        </w:rPr>
      </w:pPr>
    </w:p>
    <w:p w14:paraId="09738302" w14:textId="77777777" w:rsidR="008F126F" w:rsidRPr="00606A7C" w:rsidRDefault="008F126F" w:rsidP="008F126F">
      <w:pPr>
        <w:rPr>
          <w:rFonts w:ascii="Times New Roman" w:eastAsiaTheme="minorHAnsi" w:hAnsi="Times New Roman"/>
          <w:b/>
          <w:sz w:val="24"/>
          <w:szCs w:val="24"/>
          <w:u w:val="single"/>
          <w:lang w:eastAsia="en-US"/>
        </w:rPr>
      </w:pPr>
      <w:r w:rsidRPr="00606A7C">
        <w:rPr>
          <w:rFonts w:ascii="Times New Roman" w:eastAsiaTheme="minorHAnsi" w:hAnsi="Times New Roman"/>
          <w:b/>
          <w:sz w:val="24"/>
          <w:szCs w:val="24"/>
          <w:u w:val="single"/>
          <w:lang w:eastAsia="en-US"/>
        </w:rPr>
        <w:t xml:space="preserve">№1 </w:t>
      </w:r>
    </w:p>
    <w:tbl>
      <w:tblPr>
        <w:tblStyle w:val="12"/>
        <w:tblW w:w="0" w:type="auto"/>
        <w:tblLook w:val="04A0" w:firstRow="1" w:lastRow="0" w:firstColumn="1" w:lastColumn="0" w:noHBand="0" w:noVBand="1"/>
      </w:tblPr>
      <w:tblGrid>
        <w:gridCol w:w="6091"/>
        <w:gridCol w:w="3254"/>
      </w:tblGrid>
      <w:tr w:rsidR="008F126F" w:rsidRPr="00606A7C" w14:paraId="4CEBE652" w14:textId="77777777" w:rsidTr="003967EE">
        <w:tc>
          <w:tcPr>
            <w:tcW w:w="6091" w:type="dxa"/>
          </w:tcPr>
          <w:p w14:paraId="2F75A7EA"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полное фирменное наименование</w:t>
            </w:r>
          </w:p>
        </w:tc>
        <w:tc>
          <w:tcPr>
            <w:tcW w:w="3254" w:type="dxa"/>
          </w:tcPr>
          <w:p w14:paraId="4FB77AB9"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Публичное акционерное общество «</w:t>
            </w:r>
            <w:proofErr w:type="gramStart"/>
            <w:r w:rsidRPr="00606A7C">
              <w:rPr>
                <w:rFonts w:ascii="Times New Roman" w:eastAsiaTheme="minorHAnsi" w:hAnsi="Times New Roman"/>
                <w:sz w:val="24"/>
                <w:szCs w:val="24"/>
                <w:lang w:eastAsia="en-US"/>
              </w:rPr>
              <w:t>М.видео</w:t>
            </w:r>
            <w:proofErr w:type="gramEnd"/>
            <w:r w:rsidRPr="00606A7C">
              <w:rPr>
                <w:rFonts w:ascii="Times New Roman" w:eastAsiaTheme="minorHAnsi" w:hAnsi="Times New Roman"/>
                <w:sz w:val="24"/>
                <w:szCs w:val="24"/>
                <w:lang w:eastAsia="en-US"/>
              </w:rPr>
              <w:t>»</w:t>
            </w:r>
          </w:p>
        </w:tc>
      </w:tr>
      <w:tr w:rsidR="008F126F" w:rsidRPr="00606A7C" w14:paraId="32AF6848" w14:textId="77777777" w:rsidTr="003967EE">
        <w:tc>
          <w:tcPr>
            <w:tcW w:w="6091" w:type="dxa"/>
          </w:tcPr>
          <w:p w14:paraId="10EFACD6" w14:textId="77777777" w:rsidR="008F126F" w:rsidRPr="00606A7C" w:rsidRDefault="008F126F" w:rsidP="003967EE">
            <w:pPr>
              <w:jc w:val="both"/>
              <w:rPr>
                <w:rFonts w:ascii="Times New Roman" w:eastAsiaTheme="minorHAnsi" w:hAnsi="Times New Roman"/>
                <w:b/>
                <w:sz w:val="24"/>
                <w:szCs w:val="24"/>
                <w:lang w:eastAsia="en-US"/>
              </w:rPr>
            </w:pPr>
            <w:proofErr w:type="spellStart"/>
            <w:r w:rsidRPr="00606A7C">
              <w:rPr>
                <w:rFonts w:ascii="Times New Roman" w:eastAsiaTheme="minorHAnsi" w:hAnsi="Times New Roman"/>
                <w:b/>
                <w:sz w:val="24"/>
                <w:szCs w:val="24"/>
                <w:lang w:eastAsia="en-US"/>
              </w:rPr>
              <w:t>сокращенное</w:t>
            </w:r>
            <w:proofErr w:type="spellEnd"/>
            <w:r w:rsidRPr="00606A7C">
              <w:rPr>
                <w:rFonts w:ascii="Times New Roman" w:eastAsiaTheme="minorHAnsi" w:hAnsi="Times New Roman"/>
                <w:b/>
                <w:sz w:val="24"/>
                <w:szCs w:val="24"/>
                <w:lang w:eastAsia="en-US"/>
              </w:rPr>
              <w:t xml:space="preserve"> фирменное наименование</w:t>
            </w:r>
          </w:p>
        </w:tc>
        <w:tc>
          <w:tcPr>
            <w:tcW w:w="3254" w:type="dxa"/>
          </w:tcPr>
          <w:p w14:paraId="55C64770"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ПАО «</w:t>
            </w:r>
            <w:proofErr w:type="gramStart"/>
            <w:r w:rsidRPr="00606A7C">
              <w:rPr>
                <w:rFonts w:ascii="Times New Roman" w:eastAsiaTheme="minorHAnsi" w:hAnsi="Times New Roman"/>
                <w:sz w:val="24"/>
                <w:szCs w:val="24"/>
                <w:lang w:eastAsia="en-US"/>
              </w:rPr>
              <w:t>М.видео</w:t>
            </w:r>
            <w:proofErr w:type="gramEnd"/>
            <w:r w:rsidRPr="00606A7C">
              <w:rPr>
                <w:rFonts w:ascii="Times New Roman" w:eastAsiaTheme="minorHAnsi" w:hAnsi="Times New Roman"/>
                <w:sz w:val="24"/>
                <w:szCs w:val="24"/>
                <w:lang w:eastAsia="en-US"/>
              </w:rPr>
              <w:t>»</w:t>
            </w:r>
          </w:p>
        </w:tc>
      </w:tr>
      <w:tr w:rsidR="008F126F" w:rsidRPr="00606A7C" w14:paraId="1492E90C" w14:textId="77777777" w:rsidTr="003967EE">
        <w:tc>
          <w:tcPr>
            <w:tcW w:w="6091" w:type="dxa"/>
          </w:tcPr>
          <w:p w14:paraId="0E406EC5"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место нахождения</w:t>
            </w:r>
          </w:p>
        </w:tc>
        <w:tc>
          <w:tcPr>
            <w:tcW w:w="3254" w:type="dxa"/>
          </w:tcPr>
          <w:p w14:paraId="58E64286"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Россия, город Москва</w:t>
            </w:r>
          </w:p>
        </w:tc>
      </w:tr>
      <w:tr w:rsidR="008F126F" w:rsidRPr="00606A7C" w14:paraId="7B68DF9D" w14:textId="77777777" w:rsidTr="003967EE">
        <w:tc>
          <w:tcPr>
            <w:tcW w:w="6091" w:type="dxa"/>
          </w:tcPr>
          <w:p w14:paraId="63032715"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идентификационный номер налогоплательщика (ИНН)</w:t>
            </w:r>
          </w:p>
        </w:tc>
        <w:tc>
          <w:tcPr>
            <w:tcW w:w="3254" w:type="dxa"/>
          </w:tcPr>
          <w:p w14:paraId="0AFF338A"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 7707602010</w:t>
            </w:r>
          </w:p>
        </w:tc>
      </w:tr>
      <w:tr w:rsidR="008F126F" w:rsidRPr="00606A7C" w14:paraId="31C7CE0F" w14:textId="77777777" w:rsidTr="003967EE">
        <w:tc>
          <w:tcPr>
            <w:tcW w:w="6091" w:type="dxa"/>
          </w:tcPr>
          <w:p w14:paraId="015789DE"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254" w:type="dxa"/>
          </w:tcPr>
          <w:p w14:paraId="1650B8A2"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5067746789248 </w:t>
            </w:r>
          </w:p>
        </w:tc>
      </w:tr>
      <w:tr w:rsidR="008F126F" w:rsidRPr="00606A7C" w14:paraId="19DC99DD" w14:textId="77777777" w:rsidTr="003967EE">
        <w:tc>
          <w:tcPr>
            <w:tcW w:w="6091" w:type="dxa"/>
          </w:tcPr>
          <w:p w14:paraId="5938E50F"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Поручителя, которой имеет право распоряжаться лицо </w:t>
            </w:r>
          </w:p>
        </w:tc>
        <w:tc>
          <w:tcPr>
            <w:tcW w:w="3254" w:type="dxa"/>
          </w:tcPr>
          <w:p w14:paraId="76B85D34"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100% (68,94% - прямое распоряжение и 31,06% - косвенное распоряжение)</w:t>
            </w:r>
          </w:p>
        </w:tc>
      </w:tr>
      <w:tr w:rsidR="008F126F" w:rsidRPr="00606A7C" w14:paraId="58EAFFAE" w14:textId="77777777" w:rsidTr="003967EE">
        <w:tc>
          <w:tcPr>
            <w:tcW w:w="6091" w:type="dxa"/>
          </w:tcPr>
          <w:p w14:paraId="3F07846F"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 xml:space="preserve">вид права распоряжения голосами, приходящимися на голосующие акции (доли, паи), составляющие уставный (складочный) капитал (паевой фонд) </w:t>
            </w:r>
            <w:r w:rsidRPr="00606A7C">
              <w:rPr>
                <w:rFonts w:ascii="Times New Roman" w:eastAsiaTheme="minorHAnsi" w:hAnsi="Times New Roman"/>
                <w:b/>
                <w:sz w:val="24"/>
                <w:szCs w:val="24"/>
                <w:lang w:eastAsia="en-US"/>
              </w:rPr>
              <w:lastRenderedPageBreak/>
              <w:t>Поручителя, которым обладает лицо (прямое распоряжение; косвенное распоряжение)</w:t>
            </w:r>
          </w:p>
        </w:tc>
        <w:tc>
          <w:tcPr>
            <w:tcW w:w="3254" w:type="dxa"/>
          </w:tcPr>
          <w:p w14:paraId="1E70654D"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lastRenderedPageBreak/>
              <w:t>прямое и косвенное распоряжение</w:t>
            </w:r>
          </w:p>
        </w:tc>
      </w:tr>
      <w:tr w:rsidR="008F126F" w:rsidRPr="00606A7C" w14:paraId="019D01B8" w14:textId="77777777" w:rsidTr="003967EE">
        <w:tc>
          <w:tcPr>
            <w:tcW w:w="9345" w:type="dxa"/>
            <w:gridSpan w:val="2"/>
          </w:tcPr>
          <w:p w14:paraId="4A5FA5B4"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Поручителя: </w:t>
            </w:r>
          </w:p>
          <w:p w14:paraId="5264CF05" w14:textId="77777777" w:rsidR="008F126F" w:rsidRPr="00606A7C" w:rsidRDefault="008F126F" w:rsidP="003967EE">
            <w:pPr>
              <w:jc w:val="both"/>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        </w:t>
            </w:r>
            <w:r w:rsidRPr="00606A7C">
              <w:rPr>
                <w:rFonts w:ascii="Times New Roman" w:eastAsiaTheme="minorHAnsi" w:hAnsi="Times New Roman"/>
                <w:b/>
                <w:sz w:val="24"/>
                <w:szCs w:val="24"/>
                <w:lang w:eastAsia="en-US"/>
              </w:rPr>
              <w:t>1)</w:t>
            </w:r>
            <w:r w:rsidRPr="00606A7C">
              <w:rPr>
                <w:rFonts w:ascii="Times New Roman" w:eastAsiaTheme="minorHAnsi" w:hAnsi="Times New Roman"/>
                <w:sz w:val="24"/>
                <w:szCs w:val="24"/>
                <w:lang w:eastAsia="en-US"/>
              </w:rPr>
              <w:t xml:space="preserve"> Поручитель</w:t>
            </w:r>
          </w:p>
          <w:p w14:paraId="0066CA7D" w14:textId="77777777" w:rsidR="008F126F" w:rsidRPr="00606A7C" w:rsidRDefault="008F126F" w:rsidP="003967EE">
            <w:pPr>
              <w:ind w:left="461"/>
              <w:jc w:val="both"/>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полное фирменное наименование: </w:t>
            </w:r>
            <w:r w:rsidRPr="00606A7C">
              <w:rPr>
                <w:rFonts w:ascii="Times New Roman" w:eastAsiaTheme="minorHAnsi" w:hAnsi="Times New Roman"/>
                <w:i/>
                <w:sz w:val="24"/>
                <w:szCs w:val="24"/>
                <w:lang w:eastAsia="en-US"/>
              </w:rPr>
              <w:t>Общество с ограниченной ответственностью «МВМ»;</w:t>
            </w:r>
          </w:p>
          <w:p w14:paraId="0272BE75" w14:textId="77777777" w:rsidR="008F126F" w:rsidRPr="00606A7C" w:rsidRDefault="008F126F" w:rsidP="003967EE">
            <w:pPr>
              <w:ind w:left="461"/>
              <w:jc w:val="both"/>
              <w:rPr>
                <w:rFonts w:ascii="Times New Roman" w:eastAsiaTheme="minorHAnsi" w:hAnsi="Times New Roman"/>
                <w:sz w:val="24"/>
                <w:szCs w:val="24"/>
                <w:lang w:eastAsia="en-US"/>
              </w:rPr>
            </w:pPr>
            <w:proofErr w:type="spellStart"/>
            <w:r w:rsidRPr="00606A7C">
              <w:rPr>
                <w:rFonts w:ascii="Times New Roman" w:eastAsiaTheme="minorHAnsi" w:hAnsi="Times New Roman"/>
                <w:sz w:val="24"/>
                <w:szCs w:val="24"/>
                <w:lang w:eastAsia="en-US"/>
              </w:rPr>
              <w:t>сокращенное</w:t>
            </w:r>
            <w:proofErr w:type="spellEnd"/>
            <w:r w:rsidRPr="00606A7C">
              <w:rPr>
                <w:rFonts w:ascii="Times New Roman" w:eastAsiaTheme="minorHAnsi" w:hAnsi="Times New Roman"/>
                <w:sz w:val="24"/>
                <w:szCs w:val="24"/>
                <w:lang w:eastAsia="en-US"/>
              </w:rPr>
              <w:t xml:space="preserve"> фирменное наименование: </w:t>
            </w:r>
            <w:r w:rsidRPr="00606A7C">
              <w:rPr>
                <w:rFonts w:ascii="Times New Roman" w:eastAsiaTheme="minorHAnsi" w:hAnsi="Times New Roman"/>
                <w:i/>
                <w:sz w:val="24"/>
                <w:szCs w:val="24"/>
                <w:lang w:eastAsia="en-US"/>
              </w:rPr>
              <w:t>ООО «МВМ»;</w:t>
            </w:r>
          </w:p>
          <w:p w14:paraId="070145F5" w14:textId="77777777" w:rsidR="008F126F" w:rsidRPr="00606A7C" w:rsidRDefault="008F126F" w:rsidP="003967EE">
            <w:pPr>
              <w:ind w:left="461"/>
              <w:jc w:val="both"/>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место нахождения: </w:t>
            </w:r>
            <w:r w:rsidRPr="00606A7C">
              <w:rPr>
                <w:rFonts w:ascii="Times New Roman" w:eastAsiaTheme="minorHAnsi" w:hAnsi="Times New Roman"/>
                <w:i/>
                <w:sz w:val="24"/>
                <w:szCs w:val="24"/>
                <w:lang w:eastAsia="en-US"/>
              </w:rPr>
              <w:t>Российская Федерация, город Москва;</w:t>
            </w:r>
          </w:p>
          <w:p w14:paraId="56E57360" w14:textId="77777777" w:rsidR="008F126F" w:rsidRPr="00606A7C" w:rsidRDefault="008F126F" w:rsidP="003967EE">
            <w:pPr>
              <w:ind w:left="461"/>
              <w:jc w:val="both"/>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идентификационный номер налогоплательщика (ИНН): </w:t>
            </w:r>
            <w:r w:rsidRPr="00606A7C">
              <w:rPr>
                <w:rFonts w:ascii="Times New Roman" w:eastAsiaTheme="minorHAnsi" w:hAnsi="Times New Roman"/>
                <w:i/>
                <w:sz w:val="24"/>
                <w:szCs w:val="24"/>
                <w:lang w:eastAsia="en-US"/>
              </w:rPr>
              <w:t>7707548740;</w:t>
            </w:r>
          </w:p>
          <w:p w14:paraId="3B880A59" w14:textId="77777777" w:rsidR="008F126F" w:rsidRPr="00606A7C" w:rsidRDefault="008F126F" w:rsidP="003967EE">
            <w:pPr>
              <w:ind w:left="461"/>
              <w:jc w:val="both"/>
              <w:rPr>
                <w:rFonts w:ascii="Times New Roman" w:eastAsiaTheme="minorHAnsi" w:hAnsi="Times New Roman"/>
                <w:i/>
                <w:sz w:val="24"/>
                <w:szCs w:val="24"/>
                <w:lang w:eastAsia="en-US"/>
              </w:rPr>
            </w:pPr>
            <w:r w:rsidRPr="00606A7C">
              <w:rPr>
                <w:rFonts w:ascii="Times New Roman" w:eastAsiaTheme="minorHAnsi" w:hAnsi="Times New Roman"/>
                <w:sz w:val="24"/>
                <w:szCs w:val="24"/>
                <w:lang w:eastAsia="en-US"/>
              </w:rPr>
              <w:t xml:space="preserve">основной государственный регистрационный номер (ОГРН): </w:t>
            </w:r>
            <w:r w:rsidRPr="00606A7C">
              <w:rPr>
                <w:rFonts w:ascii="Times New Roman" w:eastAsiaTheme="minorHAnsi" w:hAnsi="Times New Roman"/>
                <w:i/>
                <w:sz w:val="24"/>
                <w:szCs w:val="24"/>
                <w:lang w:eastAsia="en-US"/>
              </w:rPr>
              <w:t>1057746840095.</w:t>
            </w:r>
          </w:p>
          <w:p w14:paraId="6D01B9AB" w14:textId="77777777" w:rsidR="008F126F" w:rsidRPr="00606A7C" w:rsidRDefault="008F126F" w:rsidP="003967EE">
            <w:pPr>
              <w:ind w:left="461"/>
              <w:jc w:val="both"/>
              <w:rPr>
                <w:rFonts w:ascii="Times New Roman" w:eastAsiaTheme="minorHAnsi" w:hAnsi="Times New Roman"/>
                <w:i/>
                <w:sz w:val="24"/>
                <w:szCs w:val="24"/>
                <w:lang w:eastAsia="en-US"/>
              </w:rPr>
            </w:pPr>
            <w:r w:rsidRPr="00606A7C">
              <w:rPr>
                <w:rFonts w:ascii="Times New Roman" w:eastAsiaTheme="minorHAnsi" w:hAnsi="Times New Roman"/>
                <w:i/>
                <w:sz w:val="24"/>
                <w:szCs w:val="24"/>
                <w:lang w:eastAsia="en-US"/>
              </w:rPr>
              <w:t>ПАО «</w:t>
            </w:r>
            <w:proofErr w:type="gramStart"/>
            <w:r w:rsidRPr="00606A7C">
              <w:rPr>
                <w:rFonts w:ascii="Times New Roman" w:eastAsiaTheme="minorHAnsi" w:hAnsi="Times New Roman"/>
                <w:i/>
                <w:sz w:val="24"/>
                <w:szCs w:val="24"/>
                <w:lang w:eastAsia="en-US"/>
              </w:rPr>
              <w:t>М.видео</w:t>
            </w:r>
            <w:proofErr w:type="gramEnd"/>
            <w:r w:rsidRPr="00606A7C">
              <w:rPr>
                <w:rFonts w:ascii="Times New Roman" w:eastAsiaTheme="minorHAnsi" w:hAnsi="Times New Roman"/>
                <w:i/>
                <w:sz w:val="24"/>
                <w:szCs w:val="24"/>
                <w:lang w:eastAsia="en-US"/>
              </w:rPr>
              <w:t>» имеет право прямо распоряжаться 68,94% голосов, приходящихся на голосующие доли, составляющие уставный капитал Поручителя</w:t>
            </w:r>
          </w:p>
          <w:p w14:paraId="763CBDF1" w14:textId="77777777" w:rsidR="008F126F" w:rsidRPr="00606A7C" w:rsidRDefault="008F126F" w:rsidP="003967EE">
            <w:pPr>
              <w:ind w:left="461"/>
              <w:jc w:val="both"/>
              <w:rPr>
                <w:rFonts w:ascii="Times New Roman" w:eastAsiaTheme="minorHAnsi" w:hAnsi="Times New Roman"/>
                <w:b/>
                <w:i/>
                <w:sz w:val="24"/>
                <w:szCs w:val="24"/>
                <w:lang w:eastAsia="en-US"/>
              </w:rPr>
            </w:pPr>
          </w:p>
          <w:p w14:paraId="134FCB40" w14:textId="77777777" w:rsidR="008F126F" w:rsidRPr="00606A7C" w:rsidRDefault="008F126F" w:rsidP="003967EE">
            <w:pPr>
              <w:ind w:left="461"/>
              <w:jc w:val="both"/>
              <w:rPr>
                <w:rFonts w:ascii="Times New Roman" w:eastAsiaTheme="minorHAnsi" w:hAnsi="Times New Roman"/>
                <w:sz w:val="24"/>
                <w:szCs w:val="24"/>
                <w:lang w:eastAsia="en-US"/>
              </w:rPr>
            </w:pPr>
            <w:r w:rsidRPr="00606A7C">
              <w:rPr>
                <w:rFonts w:ascii="Times New Roman" w:eastAsiaTheme="minorHAnsi" w:hAnsi="Times New Roman"/>
                <w:b/>
                <w:i/>
                <w:sz w:val="24"/>
                <w:szCs w:val="24"/>
                <w:lang w:eastAsia="en-US"/>
              </w:rPr>
              <w:t xml:space="preserve">2) </w:t>
            </w:r>
            <w:r w:rsidRPr="00606A7C">
              <w:rPr>
                <w:rFonts w:ascii="Times New Roman" w:eastAsiaTheme="minorHAnsi" w:hAnsi="Times New Roman"/>
                <w:i/>
                <w:sz w:val="24"/>
                <w:szCs w:val="24"/>
                <w:lang w:eastAsia="en-US"/>
              </w:rPr>
              <w:t xml:space="preserve"> </w:t>
            </w:r>
            <w:r w:rsidRPr="00606A7C">
              <w:rPr>
                <w:rFonts w:ascii="Times New Roman" w:eastAsiaTheme="minorHAnsi" w:hAnsi="Times New Roman"/>
                <w:sz w:val="24"/>
                <w:szCs w:val="24"/>
                <w:lang w:eastAsia="en-US"/>
              </w:rPr>
              <w:t xml:space="preserve">полное фирменное наименование: </w:t>
            </w:r>
            <w:r w:rsidRPr="00606A7C">
              <w:rPr>
                <w:rFonts w:ascii="Times New Roman" w:eastAsiaTheme="minorHAnsi" w:hAnsi="Times New Roman"/>
                <w:i/>
                <w:sz w:val="24"/>
                <w:szCs w:val="24"/>
                <w:lang w:eastAsia="en-US"/>
              </w:rPr>
              <w:t>Общество с ограниченной ответственностью «БТ ХОЛДИНГ»;</w:t>
            </w:r>
          </w:p>
          <w:p w14:paraId="77352419" w14:textId="77777777" w:rsidR="008F126F" w:rsidRPr="00606A7C" w:rsidRDefault="008F126F" w:rsidP="003967EE">
            <w:pPr>
              <w:ind w:left="461"/>
              <w:jc w:val="both"/>
              <w:rPr>
                <w:rFonts w:ascii="Times New Roman" w:eastAsiaTheme="minorHAnsi" w:hAnsi="Times New Roman"/>
                <w:sz w:val="24"/>
                <w:szCs w:val="24"/>
                <w:lang w:eastAsia="en-US"/>
              </w:rPr>
            </w:pPr>
            <w:proofErr w:type="spellStart"/>
            <w:r w:rsidRPr="00606A7C">
              <w:rPr>
                <w:rFonts w:ascii="Times New Roman" w:eastAsiaTheme="minorHAnsi" w:hAnsi="Times New Roman"/>
                <w:sz w:val="24"/>
                <w:szCs w:val="24"/>
                <w:lang w:eastAsia="en-US"/>
              </w:rPr>
              <w:t>сокращенное</w:t>
            </w:r>
            <w:proofErr w:type="spellEnd"/>
            <w:r w:rsidRPr="00606A7C">
              <w:rPr>
                <w:rFonts w:ascii="Times New Roman" w:eastAsiaTheme="minorHAnsi" w:hAnsi="Times New Roman"/>
                <w:sz w:val="24"/>
                <w:szCs w:val="24"/>
                <w:lang w:eastAsia="en-US"/>
              </w:rPr>
              <w:t xml:space="preserve"> фирменное наименование: </w:t>
            </w:r>
            <w:r w:rsidRPr="00606A7C">
              <w:rPr>
                <w:rFonts w:ascii="Times New Roman" w:eastAsiaTheme="minorHAnsi" w:hAnsi="Times New Roman"/>
                <w:i/>
                <w:sz w:val="24"/>
                <w:szCs w:val="24"/>
                <w:lang w:eastAsia="en-US"/>
              </w:rPr>
              <w:t xml:space="preserve">ООО «БТ ХОЛДИНГ»; </w:t>
            </w:r>
          </w:p>
          <w:p w14:paraId="4CB6C8B8" w14:textId="77777777" w:rsidR="008F126F" w:rsidRPr="00606A7C" w:rsidRDefault="008F126F" w:rsidP="003967EE">
            <w:pPr>
              <w:ind w:left="461"/>
              <w:jc w:val="both"/>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место нахождения: </w:t>
            </w:r>
            <w:r w:rsidRPr="00606A7C">
              <w:rPr>
                <w:rFonts w:ascii="Times New Roman" w:eastAsiaTheme="minorHAnsi" w:hAnsi="Times New Roman"/>
                <w:i/>
                <w:sz w:val="24"/>
                <w:szCs w:val="24"/>
                <w:lang w:eastAsia="en-US"/>
              </w:rPr>
              <w:t>г. Москва;</w:t>
            </w:r>
          </w:p>
          <w:p w14:paraId="1B3F1B94" w14:textId="77777777" w:rsidR="008F126F" w:rsidRPr="00606A7C" w:rsidRDefault="008F126F" w:rsidP="003967EE">
            <w:pPr>
              <w:ind w:left="461"/>
              <w:jc w:val="both"/>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идентификационный номер налогоплательщика (ИНН): </w:t>
            </w:r>
            <w:r w:rsidRPr="00606A7C">
              <w:rPr>
                <w:rFonts w:ascii="Times New Roman" w:eastAsiaTheme="minorHAnsi" w:hAnsi="Times New Roman"/>
                <w:i/>
                <w:sz w:val="24"/>
                <w:szCs w:val="24"/>
                <w:lang w:eastAsia="en-US"/>
              </w:rPr>
              <w:t>7715632427;</w:t>
            </w:r>
          </w:p>
          <w:p w14:paraId="5F11C359" w14:textId="77777777" w:rsidR="008F126F" w:rsidRPr="00606A7C" w:rsidRDefault="008F126F" w:rsidP="003967EE">
            <w:pPr>
              <w:ind w:left="461"/>
              <w:jc w:val="both"/>
              <w:rPr>
                <w:rFonts w:ascii="Times New Roman" w:eastAsiaTheme="minorHAnsi" w:hAnsi="Times New Roman"/>
                <w:i/>
                <w:sz w:val="24"/>
                <w:szCs w:val="24"/>
                <w:lang w:eastAsia="en-US"/>
              </w:rPr>
            </w:pPr>
            <w:r w:rsidRPr="00606A7C">
              <w:rPr>
                <w:rFonts w:ascii="Times New Roman" w:eastAsiaTheme="minorHAnsi" w:hAnsi="Times New Roman"/>
                <w:sz w:val="24"/>
                <w:szCs w:val="24"/>
                <w:lang w:eastAsia="en-US"/>
              </w:rPr>
              <w:t xml:space="preserve">основной государственный регистрационный номер (ОГРН): </w:t>
            </w:r>
            <w:r w:rsidRPr="00606A7C">
              <w:rPr>
                <w:rFonts w:ascii="Times New Roman" w:eastAsiaTheme="minorHAnsi" w:hAnsi="Times New Roman"/>
                <w:i/>
                <w:sz w:val="24"/>
                <w:szCs w:val="24"/>
                <w:lang w:eastAsia="en-US"/>
              </w:rPr>
              <w:t>1077746148930.</w:t>
            </w:r>
          </w:p>
          <w:p w14:paraId="47800B38" w14:textId="77777777" w:rsidR="008F126F" w:rsidRPr="00606A7C" w:rsidRDefault="008F126F" w:rsidP="003967EE">
            <w:pPr>
              <w:ind w:left="461"/>
              <w:jc w:val="both"/>
              <w:rPr>
                <w:rFonts w:ascii="Times New Roman" w:eastAsiaTheme="minorHAnsi" w:hAnsi="Times New Roman"/>
                <w:i/>
                <w:sz w:val="24"/>
                <w:szCs w:val="24"/>
                <w:lang w:eastAsia="en-US"/>
              </w:rPr>
            </w:pPr>
            <w:r w:rsidRPr="00606A7C">
              <w:rPr>
                <w:rFonts w:ascii="Times New Roman" w:eastAsiaTheme="minorHAnsi" w:hAnsi="Times New Roman"/>
                <w:i/>
                <w:sz w:val="24"/>
                <w:szCs w:val="24"/>
                <w:lang w:eastAsia="en-US"/>
              </w:rPr>
              <w:t>Поручитель имеет право прямо распоряжаться 100% голосов, приходящихся на голосующие доли, составляющие уставный капитал ООО «БТ ХОЛДИНГ».</w:t>
            </w:r>
          </w:p>
          <w:p w14:paraId="163B2DAD" w14:textId="77777777" w:rsidR="008F126F" w:rsidRPr="00606A7C" w:rsidRDefault="008F126F" w:rsidP="003967EE">
            <w:pPr>
              <w:ind w:left="461"/>
              <w:jc w:val="both"/>
              <w:rPr>
                <w:rFonts w:ascii="Times New Roman" w:eastAsiaTheme="minorHAnsi" w:hAnsi="Times New Roman"/>
                <w:i/>
                <w:sz w:val="24"/>
                <w:szCs w:val="24"/>
                <w:lang w:eastAsia="en-US"/>
              </w:rPr>
            </w:pPr>
            <w:r w:rsidRPr="00606A7C">
              <w:rPr>
                <w:rFonts w:ascii="Times New Roman" w:eastAsiaTheme="minorHAnsi" w:hAnsi="Times New Roman"/>
                <w:i/>
                <w:sz w:val="24"/>
                <w:szCs w:val="24"/>
                <w:lang w:eastAsia="en-US"/>
              </w:rPr>
              <w:t>ООО «БТ ХОЛДИНГ» имеет право прямо распоряжаться 5,81% голосов, приходящихся на голосующие доли, составляющие уставный капитал Поручителя.</w:t>
            </w:r>
          </w:p>
          <w:p w14:paraId="77540083" w14:textId="77777777" w:rsidR="008F126F" w:rsidRPr="00606A7C" w:rsidRDefault="008F126F" w:rsidP="003967EE">
            <w:pPr>
              <w:ind w:left="461"/>
              <w:jc w:val="both"/>
              <w:rPr>
                <w:rFonts w:ascii="Times New Roman" w:eastAsiaTheme="minorHAnsi" w:hAnsi="Times New Roman"/>
                <w:b/>
                <w:i/>
                <w:sz w:val="24"/>
                <w:szCs w:val="24"/>
                <w:lang w:eastAsia="en-US"/>
              </w:rPr>
            </w:pPr>
          </w:p>
          <w:p w14:paraId="6CA4AA68" w14:textId="77777777" w:rsidR="008F126F" w:rsidRPr="00606A7C" w:rsidRDefault="008F126F" w:rsidP="003967EE">
            <w:pPr>
              <w:ind w:left="461"/>
              <w:jc w:val="both"/>
              <w:rPr>
                <w:rFonts w:ascii="Times New Roman" w:eastAsiaTheme="minorHAnsi" w:hAnsi="Times New Roman"/>
                <w:sz w:val="24"/>
                <w:szCs w:val="24"/>
                <w:lang w:eastAsia="en-US"/>
              </w:rPr>
            </w:pPr>
            <w:r w:rsidRPr="00606A7C">
              <w:rPr>
                <w:rFonts w:ascii="Times New Roman" w:eastAsiaTheme="minorHAnsi" w:hAnsi="Times New Roman"/>
                <w:b/>
                <w:i/>
                <w:sz w:val="24"/>
                <w:szCs w:val="24"/>
                <w:lang w:eastAsia="en-US"/>
              </w:rPr>
              <w:t xml:space="preserve">3) </w:t>
            </w:r>
            <w:r w:rsidRPr="00606A7C">
              <w:rPr>
                <w:rFonts w:ascii="Times New Roman" w:eastAsiaTheme="minorHAnsi" w:hAnsi="Times New Roman"/>
                <w:i/>
                <w:sz w:val="24"/>
                <w:szCs w:val="24"/>
                <w:lang w:eastAsia="en-US"/>
              </w:rPr>
              <w:t xml:space="preserve"> </w:t>
            </w:r>
            <w:r w:rsidRPr="00606A7C">
              <w:rPr>
                <w:rFonts w:ascii="Times New Roman" w:eastAsiaTheme="minorHAnsi" w:hAnsi="Times New Roman"/>
                <w:sz w:val="24"/>
                <w:szCs w:val="24"/>
                <w:lang w:eastAsia="en-US"/>
              </w:rPr>
              <w:t xml:space="preserve">полное фирменное наименование: </w:t>
            </w:r>
            <w:r w:rsidRPr="00606A7C">
              <w:rPr>
                <w:rFonts w:ascii="Times New Roman" w:eastAsiaTheme="minorHAnsi" w:hAnsi="Times New Roman"/>
                <w:i/>
                <w:sz w:val="24"/>
                <w:szCs w:val="24"/>
                <w:lang w:eastAsia="en-US"/>
              </w:rPr>
              <w:t xml:space="preserve">Международная компания общество с ограниченной ответственностью «БОВЕСТО </w:t>
            </w:r>
            <w:proofErr w:type="gramStart"/>
            <w:r w:rsidRPr="00606A7C">
              <w:rPr>
                <w:rFonts w:ascii="Times New Roman" w:eastAsiaTheme="minorHAnsi" w:hAnsi="Times New Roman"/>
                <w:i/>
                <w:sz w:val="24"/>
                <w:szCs w:val="24"/>
                <w:lang w:eastAsia="en-US"/>
              </w:rPr>
              <w:t>ЛИМИТЕД»</w:t>
            </w:r>
            <w:r w:rsidRPr="00606A7C">
              <w:rPr>
                <w:rFonts w:ascii="Times New Roman" w:eastAsiaTheme="minorHAnsi" w:hAnsi="Times New Roman"/>
                <w:b/>
                <w:sz w:val="24"/>
                <w:szCs w:val="24"/>
                <w:lang w:eastAsia="en-US"/>
              </w:rPr>
              <w:t>*</w:t>
            </w:r>
            <w:proofErr w:type="gramEnd"/>
            <w:r w:rsidRPr="00606A7C">
              <w:rPr>
                <w:rFonts w:ascii="Times New Roman" w:eastAsiaTheme="minorHAnsi" w:hAnsi="Times New Roman"/>
                <w:i/>
                <w:sz w:val="24"/>
                <w:szCs w:val="24"/>
                <w:lang w:eastAsia="en-US"/>
              </w:rPr>
              <w:t>;</w:t>
            </w:r>
          </w:p>
          <w:p w14:paraId="042A4BB3" w14:textId="77777777" w:rsidR="008F126F" w:rsidRPr="00606A7C" w:rsidRDefault="008F126F" w:rsidP="003967EE">
            <w:pPr>
              <w:ind w:left="461"/>
              <w:jc w:val="both"/>
              <w:rPr>
                <w:rFonts w:ascii="Times New Roman" w:eastAsiaTheme="minorHAnsi" w:hAnsi="Times New Roman"/>
                <w:sz w:val="24"/>
                <w:szCs w:val="24"/>
                <w:lang w:eastAsia="en-US"/>
              </w:rPr>
            </w:pPr>
            <w:proofErr w:type="spellStart"/>
            <w:r w:rsidRPr="00606A7C">
              <w:rPr>
                <w:rFonts w:ascii="Times New Roman" w:eastAsiaTheme="minorHAnsi" w:hAnsi="Times New Roman"/>
                <w:sz w:val="24"/>
                <w:szCs w:val="24"/>
                <w:lang w:eastAsia="en-US"/>
              </w:rPr>
              <w:t>сокращенное</w:t>
            </w:r>
            <w:proofErr w:type="spellEnd"/>
            <w:r w:rsidRPr="00606A7C">
              <w:rPr>
                <w:rFonts w:ascii="Times New Roman" w:eastAsiaTheme="minorHAnsi" w:hAnsi="Times New Roman"/>
                <w:sz w:val="24"/>
                <w:szCs w:val="24"/>
                <w:lang w:eastAsia="en-US"/>
              </w:rPr>
              <w:t xml:space="preserve"> фирменное наименование: МКООО «БОВЕСТО </w:t>
            </w:r>
            <w:proofErr w:type="gramStart"/>
            <w:r w:rsidRPr="00606A7C">
              <w:rPr>
                <w:rFonts w:ascii="Times New Roman" w:eastAsiaTheme="minorHAnsi" w:hAnsi="Times New Roman"/>
                <w:sz w:val="24"/>
                <w:szCs w:val="24"/>
                <w:lang w:eastAsia="en-US"/>
              </w:rPr>
              <w:t>ЛИМИТЕД»</w:t>
            </w:r>
            <w:r w:rsidRPr="00606A7C">
              <w:rPr>
                <w:rFonts w:ascii="Times New Roman" w:eastAsiaTheme="minorHAnsi" w:hAnsi="Times New Roman"/>
                <w:b/>
                <w:sz w:val="24"/>
                <w:szCs w:val="24"/>
                <w:lang w:eastAsia="en-US"/>
              </w:rPr>
              <w:t>*</w:t>
            </w:r>
            <w:proofErr w:type="gramEnd"/>
            <w:r w:rsidRPr="00606A7C">
              <w:rPr>
                <w:rFonts w:ascii="Times New Roman" w:eastAsiaTheme="minorHAnsi" w:hAnsi="Times New Roman"/>
                <w:i/>
                <w:sz w:val="24"/>
                <w:szCs w:val="24"/>
                <w:lang w:eastAsia="en-US"/>
              </w:rPr>
              <w:t xml:space="preserve">; </w:t>
            </w:r>
          </w:p>
          <w:p w14:paraId="65A6C580" w14:textId="77777777" w:rsidR="008F126F" w:rsidRPr="00606A7C" w:rsidRDefault="008F126F" w:rsidP="003967EE">
            <w:pPr>
              <w:ind w:left="461"/>
              <w:jc w:val="both"/>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место нахождения: </w:t>
            </w:r>
            <w:r w:rsidRPr="00606A7C">
              <w:rPr>
                <w:rFonts w:ascii="Times New Roman" w:eastAsiaTheme="minorHAnsi" w:hAnsi="Times New Roman"/>
                <w:i/>
                <w:sz w:val="24"/>
                <w:szCs w:val="24"/>
                <w:lang w:eastAsia="en-US"/>
              </w:rPr>
              <w:t xml:space="preserve">территория специального административного района на острове Октябрьский, Калининградская область, Российская Федерация; </w:t>
            </w:r>
          </w:p>
          <w:p w14:paraId="49F3B789" w14:textId="77777777" w:rsidR="008F126F" w:rsidRPr="00606A7C" w:rsidRDefault="008F126F" w:rsidP="003967EE">
            <w:pPr>
              <w:ind w:left="461"/>
              <w:jc w:val="both"/>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идентификационный номер налогоплательщика (ИНН): </w:t>
            </w:r>
            <w:r w:rsidRPr="00606A7C">
              <w:rPr>
                <w:rFonts w:ascii="Times New Roman" w:eastAsiaTheme="minorHAnsi" w:hAnsi="Times New Roman"/>
                <w:i/>
                <w:sz w:val="24"/>
                <w:szCs w:val="24"/>
                <w:lang w:eastAsia="en-US"/>
              </w:rPr>
              <w:t>3906412432;</w:t>
            </w:r>
          </w:p>
          <w:p w14:paraId="25D4DC29" w14:textId="77777777" w:rsidR="008F126F" w:rsidRPr="00606A7C" w:rsidRDefault="008F126F" w:rsidP="003967EE">
            <w:pPr>
              <w:ind w:left="461"/>
              <w:jc w:val="both"/>
              <w:rPr>
                <w:rFonts w:ascii="Times New Roman" w:eastAsiaTheme="minorHAnsi" w:hAnsi="Times New Roman"/>
                <w:i/>
                <w:sz w:val="24"/>
                <w:szCs w:val="24"/>
                <w:lang w:eastAsia="en-US"/>
              </w:rPr>
            </w:pPr>
            <w:r w:rsidRPr="00606A7C">
              <w:rPr>
                <w:rFonts w:ascii="Times New Roman" w:eastAsiaTheme="minorHAnsi" w:hAnsi="Times New Roman"/>
                <w:sz w:val="24"/>
                <w:szCs w:val="24"/>
                <w:lang w:eastAsia="en-US"/>
              </w:rPr>
              <w:t xml:space="preserve">основной государственный регистрационный номер (ОГРН): </w:t>
            </w:r>
            <w:r w:rsidRPr="00606A7C">
              <w:rPr>
                <w:rFonts w:ascii="Times New Roman" w:eastAsiaTheme="minorHAnsi" w:hAnsi="Times New Roman"/>
                <w:i/>
                <w:sz w:val="24"/>
                <w:szCs w:val="24"/>
                <w:lang w:eastAsia="en-US"/>
              </w:rPr>
              <w:t>1223900004151.</w:t>
            </w:r>
          </w:p>
          <w:p w14:paraId="720EDF1E" w14:textId="77777777" w:rsidR="008F126F" w:rsidRPr="00606A7C" w:rsidRDefault="008F126F" w:rsidP="003967EE">
            <w:pPr>
              <w:ind w:left="461"/>
              <w:jc w:val="both"/>
              <w:rPr>
                <w:rFonts w:ascii="Times New Roman" w:eastAsiaTheme="minorHAnsi" w:hAnsi="Times New Roman"/>
                <w:i/>
                <w:sz w:val="24"/>
                <w:szCs w:val="24"/>
                <w:lang w:eastAsia="en-US"/>
              </w:rPr>
            </w:pPr>
            <w:r w:rsidRPr="00606A7C">
              <w:rPr>
                <w:rFonts w:ascii="Times New Roman" w:eastAsiaTheme="minorHAnsi" w:hAnsi="Times New Roman"/>
                <w:i/>
                <w:sz w:val="24"/>
                <w:szCs w:val="24"/>
                <w:lang w:eastAsia="en-US"/>
              </w:rPr>
              <w:t xml:space="preserve">Поручитель имеет право прямо распоряжаться 100% голосов, приходящихся на голосующие доли, составляющие уставный капитал МКООО «БОВЕСТО </w:t>
            </w:r>
            <w:proofErr w:type="gramStart"/>
            <w:r w:rsidRPr="00606A7C">
              <w:rPr>
                <w:rFonts w:ascii="Times New Roman" w:eastAsiaTheme="minorHAnsi" w:hAnsi="Times New Roman"/>
                <w:i/>
                <w:sz w:val="24"/>
                <w:szCs w:val="24"/>
                <w:lang w:eastAsia="en-US"/>
              </w:rPr>
              <w:t>ЛИМИТЕД»</w:t>
            </w:r>
            <w:r w:rsidRPr="00606A7C">
              <w:rPr>
                <w:rFonts w:ascii="Times New Roman" w:eastAsiaTheme="minorHAnsi" w:hAnsi="Times New Roman"/>
                <w:b/>
                <w:i/>
                <w:sz w:val="24"/>
                <w:szCs w:val="24"/>
                <w:lang w:eastAsia="en-US"/>
              </w:rPr>
              <w:t>*</w:t>
            </w:r>
            <w:proofErr w:type="gramEnd"/>
            <w:r w:rsidRPr="00606A7C">
              <w:rPr>
                <w:rFonts w:ascii="Times New Roman" w:eastAsiaTheme="minorHAnsi" w:hAnsi="Times New Roman"/>
                <w:i/>
                <w:sz w:val="24"/>
                <w:szCs w:val="24"/>
                <w:lang w:eastAsia="en-US"/>
              </w:rPr>
              <w:t xml:space="preserve">. </w:t>
            </w:r>
          </w:p>
          <w:p w14:paraId="3F927404" w14:textId="77777777" w:rsidR="008F126F" w:rsidRPr="00606A7C" w:rsidRDefault="008F126F" w:rsidP="003967EE">
            <w:pPr>
              <w:ind w:left="461"/>
              <w:jc w:val="both"/>
              <w:rPr>
                <w:rFonts w:ascii="Times New Roman" w:eastAsiaTheme="minorHAnsi" w:hAnsi="Times New Roman"/>
                <w:sz w:val="24"/>
                <w:szCs w:val="24"/>
                <w:lang w:eastAsia="en-US"/>
              </w:rPr>
            </w:pPr>
            <w:r w:rsidRPr="00606A7C">
              <w:rPr>
                <w:rFonts w:ascii="Times New Roman" w:eastAsiaTheme="minorHAnsi" w:hAnsi="Times New Roman"/>
                <w:i/>
                <w:sz w:val="24"/>
                <w:szCs w:val="24"/>
                <w:lang w:eastAsia="en-US"/>
              </w:rPr>
              <w:t xml:space="preserve">МКООО «БОВЕСТО </w:t>
            </w:r>
            <w:proofErr w:type="gramStart"/>
            <w:r w:rsidRPr="00606A7C">
              <w:rPr>
                <w:rFonts w:ascii="Times New Roman" w:eastAsiaTheme="minorHAnsi" w:hAnsi="Times New Roman"/>
                <w:i/>
                <w:sz w:val="24"/>
                <w:szCs w:val="24"/>
                <w:lang w:eastAsia="en-US"/>
              </w:rPr>
              <w:t>ЛИМИТЕД»</w:t>
            </w:r>
            <w:r w:rsidRPr="00606A7C">
              <w:rPr>
                <w:rFonts w:ascii="Times New Roman" w:eastAsiaTheme="minorHAnsi" w:hAnsi="Times New Roman"/>
                <w:b/>
                <w:sz w:val="24"/>
                <w:szCs w:val="24"/>
                <w:lang w:eastAsia="en-US"/>
              </w:rPr>
              <w:t>*</w:t>
            </w:r>
            <w:proofErr w:type="gramEnd"/>
            <w:r w:rsidRPr="00606A7C">
              <w:rPr>
                <w:rFonts w:ascii="Times New Roman" w:eastAsiaTheme="minorHAnsi" w:hAnsi="Times New Roman"/>
                <w:i/>
                <w:sz w:val="24"/>
                <w:szCs w:val="24"/>
                <w:lang w:eastAsia="en-US"/>
              </w:rPr>
              <w:t xml:space="preserve"> имеет право прямо распоряжаться 25,25% голосов, приходящихся на голосующие доли, составляющие уставный капитал Поручителя. </w:t>
            </w:r>
          </w:p>
          <w:p w14:paraId="70798981" w14:textId="77777777" w:rsidR="008F126F" w:rsidRPr="00606A7C" w:rsidRDefault="008F126F" w:rsidP="003967EE">
            <w:pPr>
              <w:rPr>
                <w:rFonts w:ascii="Times New Roman" w:eastAsiaTheme="minorHAnsi" w:hAnsi="Times New Roman"/>
                <w:sz w:val="24"/>
                <w:szCs w:val="24"/>
                <w:lang w:eastAsia="en-US"/>
              </w:rPr>
            </w:pPr>
          </w:p>
        </w:tc>
      </w:tr>
      <w:tr w:rsidR="008F126F" w:rsidRPr="00606A7C" w14:paraId="0F4A135B" w14:textId="77777777" w:rsidTr="003967EE">
        <w:tc>
          <w:tcPr>
            <w:tcW w:w="6091" w:type="dxa"/>
          </w:tcPr>
          <w:p w14:paraId="7F579A06"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признак права распоряжения голосами, приходящимися на голосующие акции (доли, паи), составляющие уставный (складочный) капитал (паевой фонд) Поручителя, которым обладает лицо (самостоятельное распоряжение; совместное распоряжение с иными лицами)</w:t>
            </w:r>
          </w:p>
        </w:tc>
        <w:tc>
          <w:tcPr>
            <w:tcW w:w="3254" w:type="dxa"/>
          </w:tcPr>
          <w:p w14:paraId="5EBCE27F"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самостоятельное распоряжение</w:t>
            </w:r>
          </w:p>
        </w:tc>
      </w:tr>
      <w:tr w:rsidR="008F126F" w:rsidRPr="00606A7C" w14:paraId="5B8A36BF" w14:textId="77777777" w:rsidTr="003967EE">
        <w:tc>
          <w:tcPr>
            <w:tcW w:w="6091" w:type="dxa"/>
          </w:tcPr>
          <w:p w14:paraId="27D54F25"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w:t>
            </w:r>
            <w:r w:rsidRPr="00606A7C">
              <w:rPr>
                <w:rFonts w:ascii="Times New Roman" w:eastAsiaTheme="minorHAnsi" w:hAnsi="Times New Roman"/>
                <w:b/>
                <w:sz w:val="24"/>
                <w:szCs w:val="24"/>
                <w:lang w:eastAsia="en-US"/>
              </w:rPr>
              <w:lastRenderedPageBreak/>
              <w:t>Поручителя (участие (доля участия в уставном (складочном) капитале) в Поручителе,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Поручителя)</w:t>
            </w:r>
          </w:p>
        </w:tc>
        <w:tc>
          <w:tcPr>
            <w:tcW w:w="3254" w:type="dxa"/>
          </w:tcPr>
          <w:p w14:paraId="3D4A040D"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lastRenderedPageBreak/>
              <w:t>участие (доля участия в уставном капитале) в Поручителе</w:t>
            </w:r>
          </w:p>
        </w:tc>
      </w:tr>
      <w:tr w:rsidR="008F126F" w:rsidRPr="00606A7C" w14:paraId="68F3F3D9" w14:textId="77777777" w:rsidTr="003967EE">
        <w:tc>
          <w:tcPr>
            <w:tcW w:w="6091" w:type="dxa"/>
          </w:tcPr>
          <w:p w14:paraId="606316ED"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иные сведения, указываемые Поручителем по собственному усмотрению</w:t>
            </w:r>
          </w:p>
        </w:tc>
        <w:tc>
          <w:tcPr>
            <w:tcW w:w="3254" w:type="dxa"/>
          </w:tcPr>
          <w:p w14:paraId="54735E42" w14:textId="77777777" w:rsidR="008F126F" w:rsidRPr="00606A7C" w:rsidRDefault="008F126F" w:rsidP="003967EE">
            <w:pPr>
              <w:rPr>
                <w:rFonts w:ascii="Times New Roman" w:eastAsiaTheme="minorHAnsi" w:hAnsi="Times New Roman"/>
                <w:sz w:val="24"/>
                <w:szCs w:val="24"/>
                <w:lang w:val="en-US" w:eastAsia="en-US"/>
              </w:rPr>
            </w:pPr>
            <w:r w:rsidRPr="00606A7C">
              <w:rPr>
                <w:rFonts w:ascii="Times New Roman" w:eastAsiaTheme="minorHAnsi" w:hAnsi="Times New Roman"/>
                <w:sz w:val="24"/>
                <w:szCs w:val="24"/>
                <w:lang w:eastAsia="en-US"/>
              </w:rPr>
              <w:t>отсутствуют</w:t>
            </w:r>
          </w:p>
        </w:tc>
      </w:tr>
    </w:tbl>
    <w:p w14:paraId="71DEBEEB" w14:textId="77777777" w:rsidR="008F126F" w:rsidRPr="00606A7C" w:rsidRDefault="008F126F" w:rsidP="008F126F">
      <w:pPr>
        <w:rPr>
          <w:rFonts w:ascii="Times New Roman" w:eastAsiaTheme="minorHAnsi" w:hAnsi="Times New Roman"/>
          <w:b/>
          <w:sz w:val="24"/>
          <w:szCs w:val="24"/>
          <w:u w:val="single"/>
          <w:lang w:eastAsia="en-US"/>
        </w:rPr>
      </w:pPr>
    </w:p>
    <w:p w14:paraId="094F3D94" w14:textId="77777777" w:rsidR="008F126F" w:rsidRPr="00606A7C" w:rsidRDefault="008F126F" w:rsidP="008F126F">
      <w:pPr>
        <w:rPr>
          <w:rFonts w:ascii="Times New Roman" w:eastAsiaTheme="minorHAnsi" w:hAnsi="Times New Roman"/>
          <w:b/>
          <w:sz w:val="24"/>
          <w:szCs w:val="24"/>
          <w:u w:val="single"/>
          <w:lang w:eastAsia="en-US"/>
        </w:rPr>
      </w:pPr>
      <w:r w:rsidRPr="00606A7C">
        <w:rPr>
          <w:rFonts w:ascii="Times New Roman" w:eastAsiaTheme="minorHAnsi" w:hAnsi="Times New Roman"/>
          <w:b/>
          <w:sz w:val="24"/>
          <w:szCs w:val="24"/>
          <w:u w:val="single"/>
          <w:lang w:eastAsia="en-US"/>
        </w:rPr>
        <w:t xml:space="preserve">№2 </w:t>
      </w:r>
    </w:p>
    <w:tbl>
      <w:tblPr>
        <w:tblStyle w:val="12"/>
        <w:tblW w:w="0" w:type="auto"/>
        <w:tblLook w:val="04A0" w:firstRow="1" w:lastRow="0" w:firstColumn="1" w:lastColumn="0" w:noHBand="0" w:noVBand="1"/>
      </w:tblPr>
      <w:tblGrid>
        <w:gridCol w:w="6091"/>
        <w:gridCol w:w="3254"/>
      </w:tblGrid>
      <w:tr w:rsidR="008F126F" w:rsidRPr="00606A7C" w14:paraId="7F43B15C" w14:textId="77777777" w:rsidTr="003967EE">
        <w:tc>
          <w:tcPr>
            <w:tcW w:w="6091" w:type="dxa"/>
          </w:tcPr>
          <w:p w14:paraId="3FFA0226"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полное фирменное наименование</w:t>
            </w:r>
          </w:p>
        </w:tc>
        <w:tc>
          <w:tcPr>
            <w:tcW w:w="3254" w:type="dxa"/>
          </w:tcPr>
          <w:p w14:paraId="75314C29"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Общество с ограниченной ответственностью «БТ ХОЛДИНГ» </w:t>
            </w:r>
          </w:p>
        </w:tc>
      </w:tr>
      <w:tr w:rsidR="008F126F" w:rsidRPr="00606A7C" w14:paraId="4EA60845" w14:textId="77777777" w:rsidTr="003967EE">
        <w:tc>
          <w:tcPr>
            <w:tcW w:w="6091" w:type="dxa"/>
          </w:tcPr>
          <w:p w14:paraId="62F808FC" w14:textId="77777777" w:rsidR="008F126F" w:rsidRPr="00606A7C" w:rsidRDefault="008F126F" w:rsidP="003967EE">
            <w:pPr>
              <w:jc w:val="both"/>
              <w:rPr>
                <w:rFonts w:ascii="Times New Roman" w:eastAsiaTheme="minorHAnsi" w:hAnsi="Times New Roman"/>
                <w:b/>
                <w:sz w:val="24"/>
                <w:szCs w:val="24"/>
                <w:lang w:eastAsia="en-US"/>
              </w:rPr>
            </w:pPr>
            <w:proofErr w:type="spellStart"/>
            <w:r w:rsidRPr="00606A7C">
              <w:rPr>
                <w:rFonts w:ascii="Times New Roman" w:eastAsiaTheme="minorHAnsi" w:hAnsi="Times New Roman"/>
                <w:b/>
                <w:sz w:val="24"/>
                <w:szCs w:val="24"/>
                <w:lang w:eastAsia="en-US"/>
              </w:rPr>
              <w:t>сокращенное</w:t>
            </w:r>
            <w:proofErr w:type="spellEnd"/>
            <w:r w:rsidRPr="00606A7C">
              <w:rPr>
                <w:rFonts w:ascii="Times New Roman" w:eastAsiaTheme="minorHAnsi" w:hAnsi="Times New Roman"/>
                <w:b/>
                <w:sz w:val="24"/>
                <w:szCs w:val="24"/>
                <w:lang w:eastAsia="en-US"/>
              </w:rPr>
              <w:t xml:space="preserve"> фирменное наименование</w:t>
            </w:r>
          </w:p>
        </w:tc>
        <w:tc>
          <w:tcPr>
            <w:tcW w:w="3254" w:type="dxa"/>
          </w:tcPr>
          <w:p w14:paraId="607DA168"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ООО «БТ ХОЛДИНГ»</w:t>
            </w:r>
          </w:p>
        </w:tc>
      </w:tr>
      <w:tr w:rsidR="008F126F" w:rsidRPr="00606A7C" w14:paraId="3C53AD87" w14:textId="77777777" w:rsidTr="003967EE">
        <w:tc>
          <w:tcPr>
            <w:tcW w:w="6091" w:type="dxa"/>
          </w:tcPr>
          <w:p w14:paraId="529811B6"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место нахождения</w:t>
            </w:r>
          </w:p>
        </w:tc>
        <w:tc>
          <w:tcPr>
            <w:tcW w:w="3254" w:type="dxa"/>
          </w:tcPr>
          <w:p w14:paraId="2EEC5A5F"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г. Москва</w:t>
            </w:r>
          </w:p>
        </w:tc>
      </w:tr>
      <w:tr w:rsidR="008F126F" w:rsidRPr="00606A7C" w14:paraId="35CC4CD8" w14:textId="77777777" w:rsidTr="003967EE">
        <w:tc>
          <w:tcPr>
            <w:tcW w:w="6091" w:type="dxa"/>
          </w:tcPr>
          <w:p w14:paraId="7134E4AA"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идентификационный номер налогоплательщика (ИНН)</w:t>
            </w:r>
          </w:p>
        </w:tc>
        <w:tc>
          <w:tcPr>
            <w:tcW w:w="3254" w:type="dxa"/>
          </w:tcPr>
          <w:p w14:paraId="153538AF"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7715632427</w:t>
            </w:r>
          </w:p>
        </w:tc>
      </w:tr>
      <w:tr w:rsidR="008F126F" w:rsidRPr="00606A7C" w14:paraId="55D45204" w14:textId="77777777" w:rsidTr="003967EE">
        <w:tc>
          <w:tcPr>
            <w:tcW w:w="6091" w:type="dxa"/>
          </w:tcPr>
          <w:p w14:paraId="79ACC7F1"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254" w:type="dxa"/>
          </w:tcPr>
          <w:p w14:paraId="747F61B5"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1077746148930  </w:t>
            </w:r>
          </w:p>
        </w:tc>
      </w:tr>
      <w:tr w:rsidR="008F126F" w:rsidRPr="00606A7C" w14:paraId="12A220AD" w14:textId="77777777" w:rsidTr="003967EE">
        <w:tc>
          <w:tcPr>
            <w:tcW w:w="6091" w:type="dxa"/>
          </w:tcPr>
          <w:p w14:paraId="4D5B47A2"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Поручителя, которой имеет право распоряжаться лицо </w:t>
            </w:r>
          </w:p>
        </w:tc>
        <w:tc>
          <w:tcPr>
            <w:tcW w:w="3254" w:type="dxa"/>
          </w:tcPr>
          <w:p w14:paraId="41D7E612"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5,81% </w:t>
            </w:r>
          </w:p>
        </w:tc>
      </w:tr>
      <w:tr w:rsidR="008F126F" w:rsidRPr="00606A7C" w14:paraId="36F0D89A" w14:textId="77777777" w:rsidTr="003967EE">
        <w:tc>
          <w:tcPr>
            <w:tcW w:w="6091" w:type="dxa"/>
          </w:tcPr>
          <w:p w14:paraId="70CC420B"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Поручителя, которым обладает лицо (прямое распоряжение; косвенное распоряжение)</w:t>
            </w:r>
          </w:p>
        </w:tc>
        <w:tc>
          <w:tcPr>
            <w:tcW w:w="3254" w:type="dxa"/>
          </w:tcPr>
          <w:p w14:paraId="670E9ED9"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прямое распоряжение</w:t>
            </w:r>
          </w:p>
        </w:tc>
      </w:tr>
      <w:tr w:rsidR="008F126F" w:rsidRPr="00606A7C" w14:paraId="1996C8E6" w14:textId="77777777" w:rsidTr="003967EE">
        <w:tc>
          <w:tcPr>
            <w:tcW w:w="6091" w:type="dxa"/>
          </w:tcPr>
          <w:p w14:paraId="50B269C1"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признак права распоряжения голосами, приходящимися на голосующие акции (доли, паи), составляющие уставный (складочный) капитал (паевой фонд) Поручителя, которым обладает лицо (самостоятельное распоряжение; совместное распоряжение с иными лицами)</w:t>
            </w:r>
          </w:p>
        </w:tc>
        <w:tc>
          <w:tcPr>
            <w:tcW w:w="3254" w:type="dxa"/>
          </w:tcPr>
          <w:p w14:paraId="678FFAD6"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самостоятельное распоряжение</w:t>
            </w:r>
          </w:p>
        </w:tc>
      </w:tr>
      <w:tr w:rsidR="008F126F" w:rsidRPr="00606A7C" w14:paraId="4A0DA621" w14:textId="77777777" w:rsidTr="003967EE">
        <w:tc>
          <w:tcPr>
            <w:tcW w:w="6091" w:type="dxa"/>
          </w:tcPr>
          <w:p w14:paraId="48A5DB46"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Поручителя (участие (доля участия в уставном (складочном) капитале) в Поручителе,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Поручителя)</w:t>
            </w:r>
          </w:p>
        </w:tc>
        <w:tc>
          <w:tcPr>
            <w:tcW w:w="3254" w:type="dxa"/>
          </w:tcPr>
          <w:p w14:paraId="1DD9DD5B"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участие (доля участия в уставном капитале) в Поручителе</w:t>
            </w:r>
          </w:p>
        </w:tc>
      </w:tr>
      <w:tr w:rsidR="008F126F" w:rsidRPr="00606A7C" w14:paraId="793AF31E" w14:textId="77777777" w:rsidTr="003967EE">
        <w:tc>
          <w:tcPr>
            <w:tcW w:w="6091" w:type="dxa"/>
          </w:tcPr>
          <w:p w14:paraId="08AB1110"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иные сведения, указываемые Поручителем по собственному усмотрению</w:t>
            </w:r>
          </w:p>
        </w:tc>
        <w:tc>
          <w:tcPr>
            <w:tcW w:w="3254" w:type="dxa"/>
          </w:tcPr>
          <w:p w14:paraId="25BA5AD2"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отсутствуют</w:t>
            </w:r>
          </w:p>
        </w:tc>
      </w:tr>
    </w:tbl>
    <w:p w14:paraId="658DB504" w14:textId="77777777" w:rsidR="008F126F" w:rsidRPr="00606A7C" w:rsidRDefault="008F126F" w:rsidP="008F126F">
      <w:pPr>
        <w:rPr>
          <w:rFonts w:ascii="Times New Roman" w:eastAsiaTheme="minorHAnsi" w:hAnsi="Times New Roman"/>
          <w:b/>
          <w:sz w:val="24"/>
          <w:szCs w:val="24"/>
          <w:u w:val="single"/>
          <w:lang w:eastAsia="en-US"/>
        </w:rPr>
      </w:pPr>
    </w:p>
    <w:p w14:paraId="086642AF" w14:textId="77777777" w:rsidR="008F126F" w:rsidRPr="00606A7C" w:rsidRDefault="008F126F" w:rsidP="008F126F">
      <w:pPr>
        <w:rPr>
          <w:rFonts w:ascii="Times New Roman" w:eastAsiaTheme="minorHAnsi" w:hAnsi="Times New Roman"/>
          <w:b/>
          <w:sz w:val="24"/>
          <w:szCs w:val="24"/>
          <w:u w:val="single"/>
          <w:lang w:eastAsia="en-US"/>
        </w:rPr>
      </w:pPr>
      <w:r w:rsidRPr="00606A7C">
        <w:rPr>
          <w:rFonts w:ascii="Times New Roman" w:eastAsiaTheme="minorHAnsi" w:hAnsi="Times New Roman"/>
          <w:b/>
          <w:sz w:val="24"/>
          <w:szCs w:val="24"/>
          <w:u w:val="single"/>
          <w:lang w:eastAsia="en-US"/>
        </w:rPr>
        <w:lastRenderedPageBreak/>
        <w:t xml:space="preserve">№3 </w:t>
      </w:r>
    </w:p>
    <w:tbl>
      <w:tblPr>
        <w:tblStyle w:val="12"/>
        <w:tblW w:w="0" w:type="auto"/>
        <w:tblLook w:val="04A0" w:firstRow="1" w:lastRow="0" w:firstColumn="1" w:lastColumn="0" w:noHBand="0" w:noVBand="1"/>
      </w:tblPr>
      <w:tblGrid>
        <w:gridCol w:w="6091"/>
        <w:gridCol w:w="3254"/>
      </w:tblGrid>
      <w:tr w:rsidR="008F126F" w:rsidRPr="00606A7C" w14:paraId="7013FFFE" w14:textId="77777777" w:rsidTr="003967EE">
        <w:tc>
          <w:tcPr>
            <w:tcW w:w="6091" w:type="dxa"/>
          </w:tcPr>
          <w:p w14:paraId="5618DA16" w14:textId="77777777" w:rsidR="008F126F" w:rsidRPr="00606A7C" w:rsidRDefault="008F126F" w:rsidP="003967EE">
            <w:pPr>
              <w:jc w:val="both"/>
              <w:rPr>
                <w:rFonts w:ascii="Times New Roman" w:eastAsiaTheme="minorHAnsi" w:hAnsi="Times New Roman"/>
                <w:b/>
                <w:sz w:val="24"/>
                <w:szCs w:val="24"/>
                <w:lang w:eastAsia="en-US"/>
              </w:rPr>
            </w:pPr>
            <w:bookmarkStart w:id="124" w:name="_Hlk100941650"/>
            <w:r w:rsidRPr="00606A7C">
              <w:rPr>
                <w:rFonts w:ascii="Times New Roman" w:eastAsiaTheme="minorHAnsi" w:hAnsi="Times New Roman"/>
                <w:b/>
                <w:sz w:val="24"/>
                <w:szCs w:val="24"/>
                <w:lang w:eastAsia="en-US"/>
              </w:rPr>
              <w:t>полное фирменное наименование</w:t>
            </w:r>
          </w:p>
        </w:tc>
        <w:tc>
          <w:tcPr>
            <w:tcW w:w="3254" w:type="dxa"/>
          </w:tcPr>
          <w:p w14:paraId="127365C5" w14:textId="10BAC8D0"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Международная компания общество с ограниченной ответственностью «БОВЕСТО </w:t>
            </w:r>
            <w:proofErr w:type="gramStart"/>
            <w:r w:rsidRPr="00606A7C">
              <w:rPr>
                <w:rFonts w:ascii="Times New Roman" w:eastAsiaTheme="minorHAnsi" w:hAnsi="Times New Roman"/>
                <w:sz w:val="24"/>
                <w:szCs w:val="24"/>
                <w:lang w:eastAsia="en-US"/>
              </w:rPr>
              <w:t>ЛИМИТЕД»</w:t>
            </w:r>
            <w:r w:rsidRPr="00606A7C">
              <w:rPr>
                <w:rFonts w:ascii="Times New Roman" w:eastAsiaTheme="minorHAnsi" w:hAnsi="Times New Roman"/>
                <w:b/>
                <w:sz w:val="24"/>
                <w:szCs w:val="24"/>
                <w:lang w:eastAsia="en-US"/>
              </w:rPr>
              <w:t>*</w:t>
            </w:r>
            <w:proofErr w:type="gramEnd"/>
            <w:r w:rsidRPr="00606A7C">
              <w:rPr>
                <w:rFonts w:ascii="Times New Roman" w:eastAsiaTheme="minorHAnsi" w:hAnsi="Times New Roman"/>
                <w:sz w:val="24"/>
                <w:szCs w:val="24"/>
                <w:lang w:eastAsia="en-US"/>
              </w:rPr>
              <w:t xml:space="preserve"> </w:t>
            </w:r>
          </w:p>
        </w:tc>
      </w:tr>
      <w:tr w:rsidR="008F126F" w:rsidRPr="00606A7C" w14:paraId="46D51119" w14:textId="77777777" w:rsidTr="003967EE">
        <w:tc>
          <w:tcPr>
            <w:tcW w:w="6091" w:type="dxa"/>
          </w:tcPr>
          <w:p w14:paraId="4A50B3C6" w14:textId="77777777" w:rsidR="008F126F" w:rsidRPr="00606A7C" w:rsidRDefault="008F126F" w:rsidP="003967EE">
            <w:pPr>
              <w:jc w:val="both"/>
              <w:rPr>
                <w:rFonts w:ascii="Times New Roman" w:eastAsiaTheme="minorHAnsi" w:hAnsi="Times New Roman"/>
                <w:b/>
                <w:sz w:val="24"/>
                <w:szCs w:val="24"/>
                <w:lang w:eastAsia="en-US"/>
              </w:rPr>
            </w:pPr>
            <w:proofErr w:type="spellStart"/>
            <w:r w:rsidRPr="00606A7C">
              <w:rPr>
                <w:rFonts w:ascii="Times New Roman" w:eastAsiaTheme="minorHAnsi" w:hAnsi="Times New Roman"/>
                <w:b/>
                <w:sz w:val="24"/>
                <w:szCs w:val="24"/>
                <w:lang w:eastAsia="en-US"/>
              </w:rPr>
              <w:t>сокращенное</w:t>
            </w:r>
            <w:proofErr w:type="spellEnd"/>
            <w:r w:rsidRPr="00606A7C">
              <w:rPr>
                <w:rFonts w:ascii="Times New Roman" w:eastAsiaTheme="minorHAnsi" w:hAnsi="Times New Roman"/>
                <w:b/>
                <w:sz w:val="24"/>
                <w:szCs w:val="24"/>
                <w:lang w:eastAsia="en-US"/>
              </w:rPr>
              <w:t xml:space="preserve"> фирменное наименование</w:t>
            </w:r>
          </w:p>
        </w:tc>
        <w:tc>
          <w:tcPr>
            <w:tcW w:w="3254" w:type="dxa"/>
          </w:tcPr>
          <w:p w14:paraId="150DA08D" w14:textId="77777777" w:rsidR="008F126F" w:rsidRPr="00606A7C" w:rsidRDefault="008F126F" w:rsidP="003967EE">
            <w:pPr>
              <w:rPr>
                <w:rFonts w:ascii="Times New Roman" w:eastAsiaTheme="minorHAnsi" w:hAnsi="Times New Roman"/>
                <w:sz w:val="24"/>
                <w:szCs w:val="24"/>
                <w:lang w:val="en-US" w:eastAsia="en-US"/>
              </w:rPr>
            </w:pPr>
            <w:r w:rsidRPr="00606A7C">
              <w:rPr>
                <w:rFonts w:ascii="Times New Roman" w:eastAsiaTheme="minorHAnsi" w:hAnsi="Times New Roman"/>
                <w:sz w:val="24"/>
                <w:szCs w:val="24"/>
                <w:lang w:eastAsia="en-US"/>
              </w:rPr>
              <w:t xml:space="preserve">МКООО «БОВЕСТО </w:t>
            </w:r>
            <w:proofErr w:type="gramStart"/>
            <w:r w:rsidRPr="00606A7C">
              <w:rPr>
                <w:rFonts w:ascii="Times New Roman" w:eastAsiaTheme="minorHAnsi" w:hAnsi="Times New Roman"/>
                <w:sz w:val="24"/>
                <w:szCs w:val="24"/>
                <w:lang w:eastAsia="en-US"/>
              </w:rPr>
              <w:t>ЛИМИТЕД»</w:t>
            </w:r>
            <w:r w:rsidRPr="00606A7C">
              <w:rPr>
                <w:rFonts w:ascii="Times New Roman" w:eastAsiaTheme="minorHAnsi" w:hAnsi="Times New Roman"/>
                <w:b/>
                <w:sz w:val="24"/>
                <w:szCs w:val="24"/>
                <w:lang w:eastAsia="en-US"/>
              </w:rPr>
              <w:t>*</w:t>
            </w:r>
            <w:proofErr w:type="gramEnd"/>
          </w:p>
        </w:tc>
      </w:tr>
      <w:tr w:rsidR="008F126F" w:rsidRPr="00606A7C" w14:paraId="0D0597F3" w14:textId="77777777" w:rsidTr="003967EE">
        <w:tc>
          <w:tcPr>
            <w:tcW w:w="6091" w:type="dxa"/>
          </w:tcPr>
          <w:p w14:paraId="76FDB7AF"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место нахождения</w:t>
            </w:r>
          </w:p>
        </w:tc>
        <w:tc>
          <w:tcPr>
            <w:tcW w:w="3254" w:type="dxa"/>
          </w:tcPr>
          <w:p w14:paraId="7E7C98FA"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территория специального административного района на острове Октябрьский, Калининградская область, Российская Федерация </w:t>
            </w:r>
          </w:p>
        </w:tc>
      </w:tr>
      <w:tr w:rsidR="008F126F" w:rsidRPr="00606A7C" w14:paraId="086E4229" w14:textId="77777777" w:rsidTr="003967EE">
        <w:tc>
          <w:tcPr>
            <w:tcW w:w="6091" w:type="dxa"/>
          </w:tcPr>
          <w:p w14:paraId="2AA2F2C3"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идентификационный номер налогоплательщика (ИНН)</w:t>
            </w:r>
          </w:p>
        </w:tc>
        <w:tc>
          <w:tcPr>
            <w:tcW w:w="3254" w:type="dxa"/>
          </w:tcPr>
          <w:p w14:paraId="4847E022" w14:textId="77777777" w:rsidR="008F126F" w:rsidRPr="00606A7C" w:rsidRDefault="008F126F" w:rsidP="003967EE">
            <w:pPr>
              <w:rPr>
                <w:rFonts w:ascii="Times New Roman" w:eastAsiaTheme="minorHAnsi" w:hAnsi="Times New Roman"/>
                <w:sz w:val="24"/>
                <w:szCs w:val="24"/>
                <w:lang w:val="en-US" w:eastAsia="en-US"/>
              </w:rPr>
            </w:pPr>
            <w:r w:rsidRPr="00606A7C">
              <w:rPr>
                <w:rFonts w:ascii="Times New Roman" w:eastAsiaTheme="minorHAnsi" w:hAnsi="Times New Roman"/>
                <w:sz w:val="24"/>
                <w:szCs w:val="24"/>
                <w:lang w:eastAsia="en-US"/>
              </w:rPr>
              <w:t>3906412432</w:t>
            </w:r>
          </w:p>
        </w:tc>
      </w:tr>
      <w:tr w:rsidR="008F126F" w:rsidRPr="00606A7C" w14:paraId="79231329" w14:textId="77777777" w:rsidTr="003967EE">
        <w:tc>
          <w:tcPr>
            <w:tcW w:w="6091" w:type="dxa"/>
          </w:tcPr>
          <w:p w14:paraId="08ECCF27"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254" w:type="dxa"/>
          </w:tcPr>
          <w:p w14:paraId="7FD3BDBE"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1223900004151 </w:t>
            </w:r>
          </w:p>
        </w:tc>
      </w:tr>
      <w:tr w:rsidR="008F126F" w:rsidRPr="00606A7C" w14:paraId="5A0CF1A1" w14:textId="77777777" w:rsidTr="003967EE">
        <w:tc>
          <w:tcPr>
            <w:tcW w:w="6091" w:type="dxa"/>
          </w:tcPr>
          <w:p w14:paraId="51A316E3"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Поручителя, которой имеет право распоряжаться лицо </w:t>
            </w:r>
          </w:p>
        </w:tc>
        <w:tc>
          <w:tcPr>
            <w:tcW w:w="3254" w:type="dxa"/>
          </w:tcPr>
          <w:p w14:paraId="78B1DA34"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25,25% </w:t>
            </w:r>
          </w:p>
        </w:tc>
      </w:tr>
      <w:tr w:rsidR="008F126F" w:rsidRPr="00606A7C" w14:paraId="5CE1D1D3" w14:textId="77777777" w:rsidTr="003967EE">
        <w:tc>
          <w:tcPr>
            <w:tcW w:w="6091" w:type="dxa"/>
          </w:tcPr>
          <w:p w14:paraId="3D9E8754"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Поручителя, которым обладает лицо (прямое распоряжение; косвенное распоряжение)</w:t>
            </w:r>
          </w:p>
        </w:tc>
        <w:tc>
          <w:tcPr>
            <w:tcW w:w="3254" w:type="dxa"/>
          </w:tcPr>
          <w:p w14:paraId="05BA7331"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прямое распоряжение</w:t>
            </w:r>
          </w:p>
        </w:tc>
      </w:tr>
      <w:tr w:rsidR="008F126F" w:rsidRPr="00606A7C" w14:paraId="2398EDC6" w14:textId="77777777" w:rsidTr="003967EE">
        <w:tc>
          <w:tcPr>
            <w:tcW w:w="6091" w:type="dxa"/>
          </w:tcPr>
          <w:p w14:paraId="5E3B803D"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признак права распоряжения голосами, приходящимися на голосующие акции (доли, паи), составляющие уставный (складочный) капитал (паевой фонд) Поручителя, которым обладает лицо (самостоятельное распоряжение; совместное распоряжение с иными лицами)</w:t>
            </w:r>
          </w:p>
        </w:tc>
        <w:tc>
          <w:tcPr>
            <w:tcW w:w="3254" w:type="dxa"/>
          </w:tcPr>
          <w:p w14:paraId="2BB39647"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самостоятельное распоряжение</w:t>
            </w:r>
          </w:p>
        </w:tc>
      </w:tr>
      <w:tr w:rsidR="008F126F" w:rsidRPr="00606A7C" w14:paraId="2920C041" w14:textId="77777777" w:rsidTr="003967EE">
        <w:tc>
          <w:tcPr>
            <w:tcW w:w="6091" w:type="dxa"/>
          </w:tcPr>
          <w:p w14:paraId="3CE67F73"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Поручителя (участие (доля участия в уставном (складочном) капитале) в Поручителе,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Поручителя)</w:t>
            </w:r>
          </w:p>
        </w:tc>
        <w:tc>
          <w:tcPr>
            <w:tcW w:w="3254" w:type="dxa"/>
          </w:tcPr>
          <w:p w14:paraId="71B4334B"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участие (доля участия в уставном капитале) в Поручителе</w:t>
            </w:r>
          </w:p>
        </w:tc>
      </w:tr>
      <w:tr w:rsidR="008F126F" w:rsidRPr="00606A7C" w14:paraId="41A8C862" w14:textId="77777777" w:rsidTr="003967EE">
        <w:tc>
          <w:tcPr>
            <w:tcW w:w="6091" w:type="dxa"/>
          </w:tcPr>
          <w:p w14:paraId="687C48C4" w14:textId="77777777" w:rsidR="008F126F" w:rsidRPr="00606A7C" w:rsidRDefault="008F126F" w:rsidP="003967EE">
            <w:pPr>
              <w:jc w:val="both"/>
              <w:rPr>
                <w:rFonts w:ascii="Times New Roman" w:eastAsiaTheme="minorHAnsi" w:hAnsi="Times New Roman"/>
                <w:b/>
                <w:sz w:val="24"/>
                <w:szCs w:val="24"/>
                <w:lang w:eastAsia="en-US"/>
              </w:rPr>
            </w:pPr>
            <w:r w:rsidRPr="00606A7C">
              <w:rPr>
                <w:rFonts w:ascii="Times New Roman" w:eastAsiaTheme="minorHAnsi" w:hAnsi="Times New Roman"/>
                <w:b/>
                <w:sz w:val="24"/>
                <w:szCs w:val="24"/>
                <w:lang w:eastAsia="en-US"/>
              </w:rPr>
              <w:t>иные сведения, указываемые Поручителем по собственному усмотрению</w:t>
            </w:r>
          </w:p>
        </w:tc>
        <w:tc>
          <w:tcPr>
            <w:tcW w:w="3254" w:type="dxa"/>
          </w:tcPr>
          <w:p w14:paraId="0300682A" w14:textId="77777777" w:rsidR="008F126F" w:rsidRPr="00606A7C" w:rsidRDefault="008F126F" w:rsidP="003967EE">
            <w:pPr>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отсутствуют</w:t>
            </w:r>
          </w:p>
        </w:tc>
      </w:tr>
    </w:tbl>
    <w:bookmarkEnd w:id="124"/>
    <w:p w14:paraId="508FC01A" w14:textId="4D050E93" w:rsidR="008F126F" w:rsidRPr="00606A7C" w:rsidRDefault="008F126F" w:rsidP="008F126F">
      <w:pPr>
        <w:widowControl w:val="0"/>
        <w:autoSpaceDE w:val="0"/>
        <w:autoSpaceDN w:val="0"/>
        <w:adjustRightInd w:val="0"/>
        <w:spacing w:before="240" w:after="0" w:line="240" w:lineRule="auto"/>
        <w:jc w:val="both"/>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*У Поручителя отсутствует обязанность по раскрытию консолидированной финансовой </w:t>
      </w:r>
      <w:proofErr w:type="spellStart"/>
      <w:r w:rsidRPr="00606A7C">
        <w:rPr>
          <w:rFonts w:ascii="Times New Roman" w:eastAsiaTheme="minorHAnsi" w:hAnsi="Times New Roman"/>
          <w:sz w:val="24"/>
          <w:szCs w:val="24"/>
          <w:lang w:eastAsia="en-US"/>
        </w:rPr>
        <w:t>отчетности</w:t>
      </w:r>
      <w:proofErr w:type="spellEnd"/>
      <w:r w:rsidRPr="00606A7C">
        <w:rPr>
          <w:rFonts w:ascii="Times New Roman" w:eastAsiaTheme="minorHAnsi" w:hAnsi="Times New Roman"/>
          <w:sz w:val="24"/>
          <w:szCs w:val="24"/>
          <w:lang w:eastAsia="en-US"/>
        </w:rPr>
        <w:t xml:space="preserve"> Поручителя. В период между </w:t>
      </w:r>
      <w:proofErr w:type="spellStart"/>
      <w:r w:rsidRPr="00606A7C">
        <w:rPr>
          <w:rFonts w:ascii="Times New Roman" w:eastAsiaTheme="minorHAnsi" w:hAnsi="Times New Roman"/>
          <w:sz w:val="24"/>
          <w:szCs w:val="24"/>
          <w:lang w:eastAsia="en-US"/>
        </w:rPr>
        <w:t>отчетной</w:t>
      </w:r>
      <w:proofErr w:type="spellEnd"/>
      <w:r w:rsidRPr="00606A7C">
        <w:rPr>
          <w:rFonts w:ascii="Times New Roman" w:eastAsiaTheme="minorHAnsi" w:hAnsi="Times New Roman"/>
          <w:sz w:val="24"/>
          <w:szCs w:val="24"/>
          <w:lang w:eastAsia="en-US"/>
        </w:rPr>
        <w:t xml:space="preserve"> датой и датой раскрытия </w:t>
      </w:r>
      <w:bookmarkStart w:id="125" w:name="_Hlk114071659"/>
      <w:r w:rsidRPr="00606A7C">
        <w:rPr>
          <w:rFonts w:ascii="Times New Roman" w:eastAsiaTheme="minorHAnsi" w:hAnsi="Times New Roman"/>
          <w:sz w:val="24"/>
          <w:szCs w:val="24"/>
          <w:lang w:eastAsia="en-US"/>
        </w:rPr>
        <w:t>промежуточной финансовой отчётности Эмитента за полугодие, закончившееся 30 июня 2022 года</w:t>
      </w:r>
      <w:bookmarkEnd w:id="125"/>
      <w:r w:rsidRPr="00606A7C">
        <w:rPr>
          <w:rFonts w:ascii="Times New Roman" w:eastAsiaTheme="minorHAnsi" w:hAnsi="Times New Roman"/>
          <w:sz w:val="24"/>
          <w:szCs w:val="24"/>
          <w:lang w:eastAsia="en-US"/>
        </w:rPr>
        <w:t>, в составе информации</w:t>
      </w:r>
      <w:r>
        <w:rPr>
          <w:rFonts w:ascii="Times New Roman" w:eastAsiaTheme="minorHAnsi" w:hAnsi="Times New Roman"/>
          <w:sz w:val="24"/>
          <w:szCs w:val="24"/>
          <w:lang w:eastAsia="en-US"/>
        </w:rPr>
        <w:t xml:space="preserve"> о </w:t>
      </w:r>
      <w:r w:rsidRPr="008F126F">
        <w:rPr>
          <w:rFonts w:ascii="Times New Roman" w:eastAsiaTheme="minorHAnsi" w:hAnsi="Times New Roman"/>
          <w:sz w:val="24"/>
          <w:szCs w:val="24"/>
          <w:lang w:eastAsia="en-US"/>
        </w:rPr>
        <w:t>Международн</w:t>
      </w:r>
      <w:r>
        <w:rPr>
          <w:rFonts w:ascii="Times New Roman" w:eastAsiaTheme="minorHAnsi" w:hAnsi="Times New Roman"/>
          <w:sz w:val="24"/>
          <w:szCs w:val="24"/>
          <w:lang w:eastAsia="en-US"/>
        </w:rPr>
        <w:t>ой</w:t>
      </w:r>
      <w:r w:rsidRPr="008F126F">
        <w:rPr>
          <w:rFonts w:ascii="Times New Roman" w:eastAsiaTheme="minorHAnsi" w:hAnsi="Times New Roman"/>
          <w:sz w:val="24"/>
          <w:szCs w:val="24"/>
          <w:lang w:eastAsia="en-US"/>
        </w:rPr>
        <w:t xml:space="preserve"> компани</w:t>
      </w:r>
      <w:r>
        <w:rPr>
          <w:rFonts w:ascii="Times New Roman" w:eastAsiaTheme="minorHAnsi" w:hAnsi="Times New Roman"/>
          <w:sz w:val="24"/>
          <w:szCs w:val="24"/>
          <w:lang w:eastAsia="en-US"/>
        </w:rPr>
        <w:t>и</w:t>
      </w:r>
      <w:r w:rsidRPr="008F126F">
        <w:rPr>
          <w:rFonts w:ascii="Times New Roman" w:eastAsiaTheme="minorHAnsi" w:hAnsi="Times New Roman"/>
          <w:sz w:val="24"/>
          <w:szCs w:val="24"/>
          <w:lang w:eastAsia="en-US"/>
        </w:rPr>
        <w:t xml:space="preserve"> общество с ограниченной ответственностью «БОВЕСТО ЛИМИТЕД»</w:t>
      </w:r>
      <w:r>
        <w:rPr>
          <w:rFonts w:ascii="Times New Roman" w:eastAsiaTheme="minorHAnsi" w:hAnsi="Times New Roman"/>
          <w:sz w:val="24"/>
          <w:szCs w:val="24"/>
          <w:lang w:eastAsia="en-US"/>
        </w:rPr>
        <w:t xml:space="preserve"> </w:t>
      </w:r>
      <w:r w:rsidRPr="00606A7C">
        <w:rPr>
          <w:rFonts w:ascii="Times New Roman" w:eastAsiaTheme="minorHAnsi" w:hAnsi="Times New Roman"/>
          <w:sz w:val="24"/>
          <w:szCs w:val="24"/>
          <w:lang w:eastAsia="en-US"/>
        </w:rPr>
        <w:t xml:space="preserve">настоящего пункта </w:t>
      </w:r>
      <w:proofErr w:type="spellStart"/>
      <w:r w:rsidRPr="00606A7C">
        <w:rPr>
          <w:rFonts w:ascii="Times New Roman" w:eastAsiaTheme="minorHAnsi" w:hAnsi="Times New Roman"/>
          <w:sz w:val="24"/>
          <w:szCs w:val="24"/>
          <w:lang w:eastAsia="en-US"/>
        </w:rPr>
        <w:t>отчета</w:t>
      </w:r>
      <w:proofErr w:type="spellEnd"/>
      <w:r w:rsidRPr="00606A7C">
        <w:rPr>
          <w:rFonts w:ascii="Times New Roman" w:eastAsiaTheme="minorHAnsi" w:hAnsi="Times New Roman"/>
          <w:sz w:val="24"/>
          <w:szCs w:val="24"/>
          <w:lang w:eastAsia="en-US"/>
        </w:rPr>
        <w:t xml:space="preserve"> Поручителя </w:t>
      </w:r>
      <w:r w:rsidRPr="00606A7C">
        <w:rPr>
          <w:rFonts w:ascii="Times New Roman" w:eastAsiaTheme="minorHAnsi" w:hAnsi="Times New Roman"/>
          <w:sz w:val="24"/>
          <w:szCs w:val="24"/>
          <w:lang w:eastAsia="en-US"/>
        </w:rPr>
        <w:lastRenderedPageBreak/>
        <w:t xml:space="preserve">произошли следующие изменения: изменено полное и </w:t>
      </w:r>
      <w:proofErr w:type="spellStart"/>
      <w:r w:rsidRPr="00606A7C">
        <w:rPr>
          <w:rFonts w:ascii="Times New Roman" w:eastAsiaTheme="minorHAnsi" w:hAnsi="Times New Roman"/>
          <w:sz w:val="24"/>
          <w:szCs w:val="24"/>
          <w:lang w:eastAsia="en-US"/>
        </w:rPr>
        <w:t>сокращенное</w:t>
      </w:r>
      <w:proofErr w:type="spellEnd"/>
      <w:r w:rsidRPr="00606A7C">
        <w:rPr>
          <w:rFonts w:ascii="Times New Roman" w:eastAsiaTheme="minorHAnsi" w:hAnsi="Times New Roman"/>
          <w:sz w:val="24"/>
          <w:szCs w:val="24"/>
          <w:lang w:eastAsia="en-US"/>
        </w:rPr>
        <w:t xml:space="preserve"> фирменное наименование Международной компании общество с ограниченной ответственностью «БОВЕСТО ЛИМИТЕД» (МКООО «БОВЕСТО ЛИМИТЕД»). Сведения о фирменном наименовании по состоянию на дату раскрытия указанной </w:t>
      </w:r>
      <w:proofErr w:type="spellStart"/>
      <w:r w:rsidRPr="00606A7C">
        <w:rPr>
          <w:rFonts w:ascii="Times New Roman" w:eastAsiaTheme="minorHAnsi" w:hAnsi="Times New Roman"/>
          <w:sz w:val="24"/>
          <w:szCs w:val="24"/>
          <w:lang w:eastAsia="en-US"/>
        </w:rPr>
        <w:t>отчетности</w:t>
      </w:r>
      <w:proofErr w:type="spellEnd"/>
      <w:r w:rsidRPr="00606A7C">
        <w:rPr>
          <w:rFonts w:ascii="Times New Roman" w:eastAsiaTheme="minorHAnsi" w:hAnsi="Times New Roman"/>
          <w:sz w:val="24"/>
          <w:szCs w:val="24"/>
          <w:lang w:eastAsia="en-US"/>
        </w:rPr>
        <w:t xml:space="preserve"> (26.08.2022г.):</w:t>
      </w:r>
    </w:p>
    <w:p w14:paraId="35C99025" w14:textId="77777777" w:rsidR="008F126F" w:rsidRPr="00606A7C" w:rsidRDefault="008F126F" w:rsidP="008F126F">
      <w:pPr>
        <w:spacing w:after="0"/>
        <w:jc w:val="both"/>
        <w:rPr>
          <w:rFonts w:ascii="Times New Roman" w:eastAsiaTheme="minorHAnsi" w:hAnsi="Times New Roman"/>
          <w:sz w:val="24"/>
          <w:szCs w:val="24"/>
          <w:lang w:eastAsia="en-US"/>
        </w:rPr>
      </w:pPr>
      <w:r w:rsidRPr="00606A7C">
        <w:rPr>
          <w:rFonts w:ascii="Times New Roman" w:eastAsiaTheme="minorHAnsi" w:hAnsi="Times New Roman"/>
          <w:sz w:val="24"/>
          <w:szCs w:val="24"/>
          <w:lang w:eastAsia="en-US"/>
        </w:rPr>
        <w:t xml:space="preserve">полное фирменное наименование: </w:t>
      </w:r>
      <w:r w:rsidRPr="00606A7C">
        <w:rPr>
          <w:rFonts w:ascii="Times New Roman" w:eastAsiaTheme="minorHAnsi" w:hAnsi="Times New Roman"/>
          <w:i/>
          <w:sz w:val="24"/>
          <w:szCs w:val="24"/>
          <w:lang w:eastAsia="en-US"/>
        </w:rPr>
        <w:t>Международная компания общество с ограниченной ответственностью «БОВЕСТО»;</w:t>
      </w:r>
    </w:p>
    <w:p w14:paraId="10ABA819" w14:textId="67A470B2" w:rsidR="008F126F" w:rsidRDefault="008F126F" w:rsidP="008F126F">
      <w:pPr>
        <w:widowControl w:val="0"/>
        <w:autoSpaceDE w:val="0"/>
        <w:autoSpaceDN w:val="0"/>
        <w:adjustRightInd w:val="0"/>
        <w:spacing w:after="0" w:line="240" w:lineRule="auto"/>
        <w:jc w:val="both"/>
        <w:rPr>
          <w:rFonts w:ascii="Times New Roman" w:eastAsiaTheme="minorHAnsi" w:hAnsi="Times New Roman"/>
          <w:i/>
          <w:sz w:val="24"/>
          <w:szCs w:val="24"/>
          <w:lang w:eastAsia="en-US"/>
        </w:rPr>
      </w:pPr>
      <w:proofErr w:type="spellStart"/>
      <w:r w:rsidRPr="00606A7C">
        <w:rPr>
          <w:rFonts w:ascii="Times New Roman" w:eastAsiaTheme="minorHAnsi" w:hAnsi="Times New Roman"/>
          <w:sz w:val="24"/>
          <w:szCs w:val="24"/>
          <w:lang w:eastAsia="en-US"/>
        </w:rPr>
        <w:t>сокращенное</w:t>
      </w:r>
      <w:proofErr w:type="spellEnd"/>
      <w:r w:rsidRPr="00606A7C">
        <w:rPr>
          <w:rFonts w:ascii="Times New Roman" w:eastAsiaTheme="minorHAnsi" w:hAnsi="Times New Roman"/>
          <w:sz w:val="24"/>
          <w:szCs w:val="24"/>
          <w:lang w:eastAsia="en-US"/>
        </w:rPr>
        <w:t xml:space="preserve"> фирменное наименование: </w:t>
      </w:r>
      <w:r w:rsidRPr="00606A7C">
        <w:rPr>
          <w:rFonts w:ascii="Times New Roman" w:eastAsiaTheme="minorHAnsi" w:hAnsi="Times New Roman"/>
          <w:i/>
          <w:sz w:val="24"/>
          <w:szCs w:val="24"/>
          <w:lang w:eastAsia="en-US"/>
        </w:rPr>
        <w:t>МКООО «БОВЕСТО».</w:t>
      </w:r>
    </w:p>
    <w:p w14:paraId="2A844AE3" w14:textId="1A075D7F" w:rsidR="00DE47BA" w:rsidRPr="00606A7C" w:rsidRDefault="00DE47BA" w:rsidP="008F126F">
      <w:pPr>
        <w:widowControl w:val="0"/>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Иные изменения в отношении </w:t>
      </w:r>
      <w:r w:rsidRPr="00DE47BA">
        <w:rPr>
          <w:rFonts w:ascii="Times New Roman" w:eastAsiaTheme="minorHAnsi" w:hAnsi="Times New Roman"/>
          <w:sz w:val="24"/>
          <w:szCs w:val="24"/>
          <w:lang w:eastAsia="en-US"/>
        </w:rPr>
        <w:t>Международной компании общество с ограниченной ответственностью «БОВЕСТО ЛИМИТЕД»</w:t>
      </w:r>
      <w:r>
        <w:rPr>
          <w:rFonts w:ascii="Times New Roman" w:eastAsiaTheme="minorHAnsi" w:hAnsi="Times New Roman"/>
          <w:sz w:val="24"/>
          <w:szCs w:val="24"/>
          <w:lang w:eastAsia="en-US"/>
        </w:rPr>
        <w:t>, а также изменени</w:t>
      </w:r>
      <w:r w:rsidR="00E17EA9">
        <w:rPr>
          <w:rFonts w:ascii="Times New Roman" w:eastAsiaTheme="minorHAnsi" w:hAnsi="Times New Roman"/>
          <w:sz w:val="24"/>
          <w:szCs w:val="24"/>
          <w:lang w:eastAsia="en-US"/>
        </w:rPr>
        <w:t>я</w:t>
      </w:r>
      <w:r>
        <w:rPr>
          <w:rFonts w:ascii="Times New Roman" w:eastAsiaTheme="minorHAnsi" w:hAnsi="Times New Roman"/>
          <w:sz w:val="24"/>
          <w:szCs w:val="24"/>
          <w:lang w:eastAsia="en-US"/>
        </w:rPr>
        <w:t xml:space="preserve"> в отношении ПАО «М.видео» и ООО «БТ ХОЛДИНГ»</w:t>
      </w:r>
      <w:r w:rsidRPr="00DE47BA">
        <w:t xml:space="preserve"> </w:t>
      </w:r>
      <w:r>
        <w:rPr>
          <w:rFonts w:ascii="Times New Roman" w:eastAsiaTheme="minorHAnsi" w:hAnsi="Times New Roman"/>
          <w:sz w:val="24"/>
          <w:szCs w:val="24"/>
          <w:lang w:eastAsia="en-US"/>
        </w:rPr>
        <w:t>в</w:t>
      </w:r>
      <w:r w:rsidRPr="00DE47BA">
        <w:rPr>
          <w:rFonts w:ascii="Times New Roman" w:eastAsiaTheme="minorHAnsi" w:hAnsi="Times New Roman"/>
          <w:sz w:val="24"/>
          <w:szCs w:val="24"/>
          <w:lang w:eastAsia="en-US"/>
        </w:rPr>
        <w:t xml:space="preserve"> период между </w:t>
      </w:r>
      <w:proofErr w:type="spellStart"/>
      <w:r w:rsidRPr="00DE47BA">
        <w:rPr>
          <w:rFonts w:ascii="Times New Roman" w:eastAsiaTheme="minorHAnsi" w:hAnsi="Times New Roman"/>
          <w:sz w:val="24"/>
          <w:szCs w:val="24"/>
          <w:lang w:eastAsia="en-US"/>
        </w:rPr>
        <w:t>отчетной</w:t>
      </w:r>
      <w:proofErr w:type="spellEnd"/>
      <w:r w:rsidRPr="00DE47BA">
        <w:rPr>
          <w:rFonts w:ascii="Times New Roman" w:eastAsiaTheme="minorHAnsi" w:hAnsi="Times New Roman"/>
          <w:sz w:val="24"/>
          <w:szCs w:val="24"/>
          <w:lang w:eastAsia="en-US"/>
        </w:rPr>
        <w:t xml:space="preserve"> датой и датой раскрытия промежуточной финансовой отчётности Эмитента за полугодие, закончившееся 30 июня 2022 года</w:t>
      </w:r>
      <w:r>
        <w:rPr>
          <w:rFonts w:ascii="Times New Roman" w:eastAsiaTheme="minorHAnsi" w:hAnsi="Times New Roman"/>
          <w:sz w:val="24"/>
          <w:szCs w:val="24"/>
          <w:lang w:eastAsia="en-US"/>
        </w:rPr>
        <w:t>, не происходили.</w:t>
      </w:r>
    </w:p>
    <w:p w14:paraId="239D9A49" w14:textId="77777777" w:rsidR="008F126F" w:rsidRDefault="008F126F" w:rsidP="009A597A">
      <w:pPr>
        <w:widowControl w:val="0"/>
        <w:autoSpaceDE w:val="0"/>
        <w:autoSpaceDN w:val="0"/>
        <w:adjustRightInd w:val="0"/>
        <w:spacing w:after="0" w:line="240" w:lineRule="auto"/>
        <w:jc w:val="both"/>
        <w:rPr>
          <w:rFonts w:ascii="Times New Roman" w:eastAsia="Calibri" w:hAnsi="Times New Roman"/>
          <w:sz w:val="24"/>
          <w:szCs w:val="24"/>
        </w:rPr>
      </w:pPr>
    </w:p>
    <w:p w14:paraId="51ED2C9A" w14:textId="0F1902F1" w:rsidR="008F126F" w:rsidRPr="00552D7D" w:rsidRDefault="008F126F" w:rsidP="009A597A">
      <w:pPr>
        <w:widowControl w:val="0"/>
        <w:autoSpaceDE w:val="0"/>
        <w:autoSpaceDN w:val="0"/>
        <w:adjustRightInd w:val="0"/>
        <w:spacing w:after="0" w:line="240" w:lineRule="auto"/>
        <w:jc w:val="both"/>
        <w:rPr>
          <w:rFonts w:ascii="Times New Roman" w:eastAsia="Calibri" w:hAnsi="Times New Roman"/>
          <w:sz w:val="24"/>
          <w:szCs w:val="24"/>
        </w:rPr>
      </w:pPr>
      <w:r w:rsidRPr="008F126F">
        <w:rPr>
          <w:rFonts w:ascii="Times New Roman" w:eastAsia="Calibri" w:hAnsi="Times New Roman"/>
          <w:sz w:val="24"/>
          <w:szCs w:val="24"/>
        </w:rPr>
        <w:t xml:space="preserve">Информация об иных лицах, имеющих право распоряжаться не менее чем 5 процентами голосов, приходящихся на голосующие доли, составляющие уставный капитал </w:t>
      </w:r>
      <w:r>
        <w:rPr>
          <w:rFonts w:ascii="Times New Roman" w:eastAsia="Calibri" w:hAnsi="Times New Roman"/>
          <w:sz w:val="24"/>
          <w:szCs w:val="24"/>
        </w:rPr>
        <w:t xml:space="preserve">Поручителя </w:t>
      </w:r>
      <w:r w:rsidR="00486EDB" w:rsidRPr="00552D7D">
        <w:rPr>
          <w:rFonts w:ascii="Times New Roman" w:eastAsia="Calibri" w:hAnsi="Times New Roman"/>
          <w:sz w:val="24"/>
          <w:szCs w:val="24"/>
        </w:rPr>
        <w:t>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199B6782" w14:textId="77777777" w:rsidR="00486EDB" w:rsidRDefault="00486EDB" w:rsidP="009A597A">
      <w:pPr>
        <w:widowControl w:val="0"/>
        <w:autoSpaceDE w:val="0"/>
        <w:autoSpaceDN w:val="0"/>
        <w:adjustRightInd w:val="0"/>
        <w:spacing w:after="0" w:line="240" w:lineRule="auto"/>
        <w:jc w:val="both"/>
        <w:rPr>
          <w:rFonts w:ascii="Times New Roman" w:eastAsia="Calibri" w:hAnsi="Times New Roman"/>
          <w:sz w:val="24"/>
          <w:szCs w:val="24"/>
          <w:highlight w:val="red"/>
        </w:rPr>
      </w:pPr>
    </w:p>
    <w:p w14:paraId="24B15604" w14:textId="77777777" w:rsidR="00486EDB" w:rsidRPr="00606A7C" w:rsidRDefault="00486EDB" w:rsidP="009A597A">
      <w:pPr>
        <w:widowControl w:val="0"/>
        <w:autoSpaceDE w:val="0"/>
        <w:autoSpaceDN w:val="0"/>
        <w:adjustRightInd w:val="0"/>
        <w:spacing w:after="0" w:line="240" w:lineRule="auto"/>
        <w:jc w:val="both"/>
        <w:rPr>
          <w:rFonts w:ascii="Times New Roman" w:hAnsi="Times New Roman"/>
          <w:sz w:val="24"/>
          <w:szCs w:val="24"/>
        </w:rPr>
      </w:pPr>
    </w:p>
    <w:p w14:paraId="26D0B475" w14:textId="77777777" w:rsidR="00CE32AF" w:rsidRPr="00606A7C" w:rsidRDefault="00CE32AF" w:rsidP="00CE32AF">
      <w:pPr>
        <w:pStyle w:val="ConsPlusNormal"/>
        <w:jc w:val="both"/>
        <w:outlineLvl w:val="2"/>
        <w:rPr>
          <w:b/>
        </w:rPr>
      </w:pPr>
      <w:bookmarkStart w:id="126" w:name="_Toc102669459"/>
      <w:bookmarkStart w:id="127" w:name="_Toc102669754"/>
      <w:r w:rsidRPr="00606A7C">
        <w:rPr>
          <w:b/>
        </w:rPr>
        <w:t>3.3. Сведения о доле участия Российской Федерации, субъекта Российской Федерации или муниципального образования в уставном капитале Поручителя, наличии специального права ("золотой акции")</w:t>
      </w:r>
      <w:bookmarkEnd w:id="126"/>
      <w:bookmarkEnd w:id="127"/>
    </w:p>
    <w:p w14:paraId="2FA7B141"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sz w:val="24"/>
          <w:szCs w:val="24"/>
        </w:rPr>
        <w:t>В уставном капитале Поручителя нет долей, находящихся в государственной собственности (федеральной, субъектов Российской Федерации), муниципальной собственности.</w:t>
      </w:r>
    </w:p>
    <w:p w14:paraId="4F47DB0C"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Сведения о лицах, управляющих государственными, муниципальными пакетами акций, а также о лицах, которые от имени Российской Федерации, субъекта Российской Федерации или муниципального образования осуществляют функции участника (акционера) Поручителя:</w:t>
      </w:r>
      <w:r w:rsidRPr="00606A7C">
        <w:rPr>
          <w:rFonts w:ascii="Times New Roman" w:hAnsi="Times New Roman"/>
          <w:sz w:val="24"/>
          <w:szCs w:val="24"/>
        </w:rPr>
        <w:t xml:space="preserve"> указанных лиц нет, Поручитель не является акционерным обществом.</w:t>
      </w:r>
    </w:p>
    <w:p w14:paraId="12AB480C" w14:textId="029438C5"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 xml:space="preserve">Наличие специального права на участие Российской Федерации, субъектов Российской Федерации, муниципальных образований в управлении Поручителем - акционерным обществом ("золотой акции"), срок действия специального права ("золотой акции"): </w:t>
      </w:r>
      <w:bookmarkStart w:id="128" w:name="_Hlk101438539"/>
      <w:r w:rsidRPr="00606A7C">
        <w:rPr>
          <w:rFonts w:ascii="Times New Roman" w:hAnsi="Times New Roman"/>
          <w:sz w:val="24"/>
          <w:szCs w:val="24"/>
        </w:rPr>
        <w:t>Поручитель не является акционерным обществом, указанное право отсутствует.</w:t>
      </w:r>
      <w:bookmarkEnd w:id="128"/>
    </w:p>
    <w:p w14:paraId="0B528774" w14:textId="77777777" w:rsidR="00D84539" w:rsidRPr="00606A7C" w:rsidRDefault="00D84539" w:rsidP="00D84539">
      <w:pPr>
        <w:widowControl w:val="0"/>
        <w:autoSpaceDE w:val="0"/>
        <w:autoSpaceDN w:val="0"/>
        <w:adjustRightInd w:val="0"/>
        <w:spacing w:after="0" w:line="240" w:lineRule="auto"/>
        <w:jc w:val="both"/>
        <w:rPr>
          <w:rFonts w:ascii="Times New Roman" w:hAnsi="Times New Roman"/>
          <w:sz w:val="24"/>
          <w:szCs w:val="24"/>
        </w:rPr>
      </w:pPr>
    </w:p>
    <w:p w14:paraId="6AC3705A" w14:textId="77869F25" w:rsidR="00CE32AF" w:rsidRPr="00606A7C" w:rsidRDefault="002201A1" w:rsidP="00CE32AF">
      <w:pPr>
        <w:jc w:val="both"/>
        <w:rPr>
          <w:rFonts w:ascii="Times New Roman" w:hAnsi="Times New Roman"/>
          <w:sz w:val="24"/>
          <w:szCs w:val="24"/>
        </w:rPr>
      </w:pPr>
      <w:r w:rsidRPr="00606A7C">
        <w:rPr>
          <w:rFonts w:ascii="Times New Roman" w:eastAsiaTheme="minorHAnsi" w:hAnsi="Times New Roman"/>
          <w:sz w:val="24"/>
          <w:szCs w:val="24"/>
          <w:lang w:eastAsia="en-US"/>
        </w:rPr>
        <w:t xml:space="preserve">У Поручителя отсутствует обязанность по раскрытию консолидированной финансовой </w:t>
      </w:r>
      <w:proofErr w:type="spellStart"/>
      <w:r w:rsidRPr="00606A7C">
        <w:rPr>
          <w:rFonts w:ascii="Times New Roman" w:eastAsiaTheme="minorHAnsi" w:hAnsi="Times New Roman"/>
          <w:sz w:val="24"/>
          <w:szCs w:val="24"/>
          <w:lang w:eastAsia="en-US"/>
        </w:rPr>
        <w:t>отчетности</w:t>
      </w:r>
      <w:proofErr w:type="spellEnd"/>
      <w:r w:rsidRPr="00606A7C">
        <w:rPr>
          <w:rFonts w:ascii="Times New Roman" w:eastAsiaTheme="minorHAnsi" w:hAnsi="Times New Roman"/>
          <w:sz w:val="24"/>
          <w:szCs w:val="24"/>
          <w:lang w:eastAsia="en-US"/>
        </w:rPr>
        <w:t xml:space="preserve"> Поручителя.</w:t>
      </w:r>
      <w:r w:rsidRPr="00606A7C">
        <w:rPr>
          <w:rFonts w:ascii="Times New Roman" w:hAnsi="Times New Roman"/>
          <w:sz w:val="24"/>
          <w:szCs w:val="24"/>
        </w:rPr>
        <w:t xml:space="preserve"> </w:t>
      </w:r>
      <w:r w:rsidR="00D84539" w:rsidRPr="00606A7C">
        <w:rPr>
          <w:rFonts w:ascii="Times New Roman" w:eastAsiaTheme="minorHAnsi" w:hAnsi="Times New Roman"/>
          <w:sz w:val="24"/>
          <w:szCs w:val="24"/>
          <w:lang w:eastAsia="en-US"/>
        </w:rPr>
        <w:t xml:space="preserve">У Поручителя отсутствует обязанность по раскрытию консолидированной финансовой </w:t>
      </w:r>
      <w:proofErr w:type="spellStart"/>
      <w:r w:rsidR="00D84539" w:rsidRPr="00606A7C">
        <w:rPr>
          <w:rFonts w:ascii="Times New Roman" w:eastAsiaTheme="minorHAnsi" w:hAnsi="Times New Roman"/>
          <w:sz w:val="24"/>
          <w:szCs w:val="24"/>
          <w:lang w:eastAsia="en-US"/>
        </w:rPr>
        <w:t>отчетности</w:t>
      </w:r>
      <w:proofErr w:type="spellEnd"/>
      <w:r w:rsidR="00D84539" w:rsidRPr="00606A7C">
        <w:rPr>
          <w:rFonts w:ascii="Times New Roman" w:eastAsiaTheme="minorHAnsi" w:hAnsi="Times New Roman"/>
          <w:sz w:val="24"/>
          <w:szCs w:val="24"/>
          <w:lang w:eastAsia="en-US"/>
        </w:rPr>
        <w:t xml:space="preserve"> Поручителя.</w:t>
      </w:r>
      <w:r w:rsidR="00D84539" w:rsidRPr="00606A7C">
        <w:rPr>
          <w:rFonts w:ascii="Times New Roman" w:hAnsi="Times New Roman"/>
          <w:sz w:val="24"/>
          <w:szCs w:val="24"/>
        </w:rPr>
        <w:t xml:space="preserve"> Изменений в составе информации настоящего пункта </w:t>
      </w:r>
      <w:proofErr w:type="spellStart"/>
      <w:r w:rsidR="00D84539" w:rsidRPr="00606A7C">
        <w:rPr>
          <w:rFonts w:ascii="Times New Roman" w:hAnsi="Times New Roman"/>
          <w:sz w:val="24"/>
          <w:szCs w:val="24"/>
        </w:rPr>
        <w:t>отчета</w:t>
      </w:r>
      <w:proofErr w:type="spellEnd"/>
      <w:r w:rsidR="00D84539" w:rsidRPr="00606A7C">
        <w:rPr>
          <w:rFonts w:ascii="Times New Roman" w:hAnsi="Times New Roman"/>
          <w:sz w:val="24"/>
          <w:szCs w:val="24"/>
        </w:rPr>
        <w:t xml:space="preserve"> Поручителя в период между </w:t>
      </w:r>
      <w:proofErr w:type="spellStart"/>
      <w:r w:rsidR="00D84539" w:rsidRPr="00606A7C">
        <w:rPr>
          <w:rFonts w:ascii="Times New Roman" w:hAnsi="Times New Roman"/>
          <w:sz w:val="24"/>
          <w:szCs w:val="24"/>
        </w:rPr>
        <w:t>отчетной</w:t>
      </w:r>
      <w:proofErr w:type="spellEnd"/>
      <w:r w:rsidR="00D84539" w:rsidRPr="00606A7C">
        <w:rPr>
          <w:rFonts w:ascii="Times New Roman" w:hAnsi="Times New Roman"/>
          <w:sz w:val="24"/>
          <w:szCs w:val="24"/>
        </w:rPr>
        <w:t xml:space="preserve"> датой (30.06.2022г.) и датой раскрытия промежуточной финансовой отчётности Эмитента за полугодие, закончившееся 30 июня 2022 года, (26.08.2022г.), не происходило.</w:t>
      </w:r>
    </w:p>
    <w:p w14:paraId="4DD876CF" w14:textId="77777777" w:rsidR="00D84539" w:rsidRPr="00606A7C" w:rsidRDefault="00D84539" w:rsidP="00CE32AF">
      <w:pPr>
        <w:jc w:val="both"/>
        <w:rPr>
          <w:rFonts w:ascii="Times New Roman" w:hAnsi="Times New Roman"/>
          <w:sz w:val="24"/>
          <w:szCs w:val="24"/>
        </w:rPr>
      </w:pPr>
    </w:p>
    <w:p w14:paraId="66BA1D89" w14:textId="77777777" w:rsidR="00CE32AF" w:rsidRPr="00606A7C" w:rsidRDefault="00CE32AF" w:rsidP="00CE32AF">
      <w:pPr>
        <w:pStyle w:val="ConsPlusNormal"/>
        <w:jc w:val="both"/>
        <w:outlineLvl w:val="2"/>
        <w:rPr>
          <w:b/>
        </w:rPr>
      </w:pPr>
      <w:bookmarkStart w:id="129" w:name="_Toc102669460"/>
      <w:bookmarkStart w:id="130" w:name="_Toc102669755"/>
      <w:r w:rsidRPr="00606A7C">
        <w:rPr>
          <w:b/>
        </w:rPr>
        <w:t>3.4. Сделки Поручителя, в совершении которых имелась заинтересованность</w:t>
      </w:r>
      <w:bookmarkEnd w:id="129"/>
      <w:bookmarkEnd w:id="130"/>
    </w:p>
    <w:p w14:paraId="0D0BFFBE"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bookmarkStart w:id="131" w:name="_Hlk97126488"/>
      <w:r w:rsidRPr="00606A7C">
        <w:rPr>
          <w:rFonts w:ascii="Times New Roman" w:hAnsi="Times New Roman"/>
          <w:sz w:val="24"/>
          <w:szCs w:val="24"/>
        </w:rPr>
        <w:lastRenderedPageBreak/>
        <w:t>Информация не приводится в связи с тем, что Поручитель не является акционерным обществом, у Поручителя отсутствуют ценные бумаги, допущенные к организованным торгам.</w:t>
      </w:r>
      <w:bookmarkEnd w:id="131"/>
    </w:p>
    <w:p w14:paraId="205ECFE0" w14:textId="77777777" w:rsidR="00CE32AF" w:rsidRPr="00606A7C" w:rsidRDefault="00CE32AF" w:rsidP="00CE32AF">
      <w:pPr>
        <w:widowControl w:val="0"/>
        <w:autoSpaceDE w:val="0"/>
        <w:autoSpaceDN w:val="0"/>
        <w:adjustRightInd w:val="0"/>
        <w:spacing w:before="240" w:after="0" w:line="240" w:lineRule="auto"/>
        <w:ind w:firstLine="540"/>
        <w:jc w:val="both"/>
        <w:rPr>
          <w:rFonts w:ascii="Times New Roman" w:hAnsi="Times New Roman"/>
          <w:sz w:val="24"/>
          <w:szCs w:val="24"/>
        </w:rPr>
      </w:pPr>
    </w:p>
    <w:p w14:paraId="70599286" w14:textId="77777777" w:rsidR="00CE32AF" w:rsidRPr="00606A7C" w:rsidRDefault="00CE32AF" w:rsidP="00CE32AF">
      <w:pPr>
        <w:pStyle w:val="ConsPlusNormal"/>
        <w:jc w:val="both"/>
        <w:outlineLvl w:val="2"/>
        <w:rPr>
          <w:b/>
        </w:rPr>
      </w:pPr>
      <w:bookmarkStart w:id="132" w:name="_Toc102669461"/>
      <w:bookmarkStart w:id="133" w:name="_Toc102669756"/>
      <w:r w:rsidRPr="00606A7C">
        <w:rPr>
          <w:b/>
        </w:rPr>
        <w:t>3.5. Крупные сделки Поручителя</w:t>
      </w:r>
      <w:bookmarkEnd w:id="132"/>
      <w:bookmarkEnd w:id="133"/>
    </w:p>
    <w:p w14:paraId="375709D4"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sz w:val="24"/>
          <w:szCs w:val="24"/>
        </w:rPr>
        <w:t>Информация не приводится в связи с тем, что Поручитель не является акционерным обществом, у Поручителя отсутствуют ценные бумаги, допущенные к организованным торгам.</w:t>
      </w:r>
    </w:p>
    <w:p w14:paraId="2120DA44" w14:textId="77777777" w:rsidR="00CE32AF" w:rsidRPr="00606A7C" w:rsidRDefault="00CE32AF" w:rsidP="00CE32AF">
      <w:pPr>
        <w:jc w:val="both"/>
        <w:rPr>
          <w:rFonts w:ascii="Times New Roman" w:hAnsi="Times New Roman"/>
          <w:sz w:val="24"/>
          <w:szCs w:val="24"/>
        </w:rPr>
      </w:pPr>
    </w:p>
    <w:p w14:paraId="04622ACA" w14:textId="77777777" w:rsidR="00CE32AF" w:rsidRPr="00606A7C" w:rsidRDefault="00CE32AF" w:rsidP="00CE32AF">
      <w:pPr>
        <w:pStyle w:val="ConsPlusNormal"/>
        <w:jc w:val="center"/>
        <w:outlineLvl w:val="2"/>
        <w:rPr>
          <w:b/>
          <w:sz w:val="28"/>
          <w:szCs w:val="28"/>
        </w:rPr>
      </w:pPr>
      <w:bookmarkStart w:id="134" w:name="_Toc102669462"/>
      <w:bookmarkStart w:id="135" w:name="_Toc102669757"/>
      <w:r w:rsidRPr="00606A7C">
        <w:rPr>
          <w:b/>
          <w:sz w:val="28"/>
          <w:szCs w:val="28"/>
        </w:rPr>
        <w:t xml:space="preserve">Раздел 4. Дополнительные сведения о Поручителе и о </w:t>
      </w:r>
      <w:proofErr w:type="spellStart"/>
      <w:r w:rsidRPr="00606A7C">
        <w:rPr>
          <w:b/>
          <w:sz w:val="28"/>
          <w:szCs w:val="28"/>
        </w:rPr>
        <w:t>размещенных</w:t>
      </w:r>
      <w:proofErr w:type="spellEnd"/>
      <w:r w:rsidRPr="00606A7C">
        <w:rPr>
          <w:b/>
          <w:sz w:val="28"/>
          <w:szCs w:val="28"/>
        </w:rPr>
        <w:t xml:space="preserve"> им ценных бумагах</w:t>
      </w:r>
      <w:bookmarkEnd w:id="134"/>
      <w:bookmarkEnd w:id="135"/>
    </w:p>
    <w:p w14:paraId="451030D1" w14:textId="77777777" w:rsidR="00CE32AF" w:rsidRPr="00606A7C"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p>
    <w:p w14:paraId="192DACED" w14:textId="77777777" w:rsidR="00CE32AF" w:rsidRPr="00606A7C" w:rsidRDefault="00CE32AF" w:rsidP="00CE32AF">
      <w:pPr>
        <w:pStyle w:val="ConsPlusNormal"/>
        <w:jc w:val="both"/>
        <w:outlineLvl w:val="2"/>
        <w:rPr>
          <w:b/>
        </w:rPr>
      </w:pPr>
      <w:bookmarkStart w:id="136" w:name="_Toc102669463"/>
      <w:bookmarkStart w:id="137" w:name="_Toc102669758"/>
      <w:r w:rsidRPr="00606A7C">
        <w:rPr>
          <w:b/>
        </w:rPr>
        <w:t>4.1. Подконтрольные Поручителю организации, имеющие для него существенное значение</w:t>
      </w:r>
      <w:bookmarkEnd w:id="136"/>
      <w:bookmarkEnd w:id="137"/>
    </w:p>
    <w:p w14:paraId="084FC243"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sz w:val="24"/>
          <w:szCs w:val="24"/>
        </w:rPr>
        <w:t>У Поручителя отсутствуют подконтрольные Поручителю организации, имеющие для него существенное значение.</w:t>
      </w:r>
    </w:p>
    <w:p w14:paraId="76DC46B9" w14:textId="32269AA6" w:rsidR="00CE32AF" w:rsidRPr="00606A7C" w:rsidRDefault="00A54D7B" w:rsidP="00F36560">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eastAsiaTheme="minorHAnsi" w:hAnsi="Times New Roman"/>
          <w:sz w:val="24"/>
          <w:szCs w:val="24"/>
          <w:lang w:eastAsia="en-US"/>
        </w:rPr>
        <w:t xml:space="preserve">У Поручителя отсутствует обязанность по раскрытию консолидированной финансовой </w:t>
      </w:r>
      <w:proofErr w:type="spellStart"/>
      <w:r w:rsidRPr="00606A7C">
        <w:rPr>
          <w:rFonts w:ascii="Times New Roman" w:eastAsiaTheme="minorHAnsi" w:hAnsi="Times New Roman"/>
          <w:sz w:val="24"/>
          <w:szCs w:val="24"/>
          <w:lang w:eastAsia="en-US"/>
        </w:rPr>
        <w:t>отчетности</w:t>
      </w:r>
      <w:proofErr w:type="spellEnd"/>
      <w:r w:rsidRPr="00606A7C">
        <w:rPr>
          <w:rFonts w:ascii="Times New Roman" w:eastAsiaTheme="minorHAnsi" w:hAnsi="Times New Roman"/>
          <w:sz w:val="24"/>
          <w:szCs w:val="24"/>
          <w:lang w:eastAsia="en-US"/>
        </w:rPr>
        <w:t xml:space="preserve"> Поручителя.</w:t>
      </w:r>
      <w:r w:rsidRPr="00606A7C">
        <w:rPr>
          <w:rFonts w:ascii="Times New Roman" w:hAnsi="Times New Roman"/>
          <w:sz w:val="24"/>
          <w:szCs w:val="24"/>
        </w:rPr>
        <w:t xml:space="preserve"> Изменений в составе информации настоящего пункта </w:t>
      </w:r>
      <w:proofErr w:type="spellStart"/>
      <w:r w:rsidRPr="00606A7C">
        <w:rPr>
          <w:rFonts w:ascii="Times New Roman" w:hAnsi="Times New Roman"/>
          <w:sz w:val="24"/>
          <w:szCs w:val="24"/>
        </w:rPr>
        <w:t>отчета</w:t>
      </w:r>
      <w:proofErr w:type="spellEnd"/>
      <w:r w:rsidRPr="00606A7C">
        <w:rPr>
          <w:rFonts w:ascii="Times New Roman" w:hAnsi="Times New Roman"/>
          <w:sz w:val="24"/>
          <w:szCs w:val="24"/>
        </w:rPr>
        <w:t xml:space="preserve"> Поручителя в период между </w:t>
      </w:r>
      <w:proofErr w:type="spellStart"/>
      <w:r w:rsidRPr="00606A7C">
        <w:rPr>
          <w:rFonts w:ascii="Times New Roman" w:hAnsi="Times New Roman"/>
          <w:sz w:val="24"/>
          <w:szCs w:val="24"/>
        </w:rPr>
        <w:t>отчетной</w:t>
      </w:r>
      <w:proofErr w:type="spellEnd"/>
      <w:r w:rsidRPr="00606A7C">
        <w:rPr>
          <w:rFonts w:ascii="Times New Roman" w:hAnsi="Times New Roman"/>
          <w:sz w:val="24"/>
          <w:szCs w:val="24"/>
        </w:rPr>
        <w:t xml:space="preserve"> датой (30.06.2022г.) и датой раскрытия промежуточной финансовой отчётности Эмитента за полугодие, закончившееся 30 июня 2022 года, (26.08.2022г.), не происходило</w:t>
      </w:r>
      <w:r w:rsidR="00CE32AF" w:rsidRPr="00606A7C">
        <w:rPr>
          <w:rFonts w:ascii="Times New Roman" w:hAnsi="Times New Roman"/>
          <w:sz w:val="24"/>
          <w:szCs w:val="24"/>
        </w:rPr>
        <w:t>.</w:t>
      </w:r>
    </w:p>
    <w:p w14:paraId="7B9224DC" w14:textId="77777777" w:rsidR="00CE32AF" w:rsidRPr="00606A7C" w:rsidRDefault="00CE32AF" w:rsidP="00CE32AF">
      <w:pPr>
        <w:widowControl w:val="0"/>
        <w:autoSpaceDE w:val="0"/>
        <w:autoSpaceDN w:val="0"/>
        <w:adjustRightInd w:val="0"/>
        <w:spacing w:before="240" w:after="0" w:line="240" w:lineRule="auto"/>
        <w:ind w:firstLine="540"/>
        <w:jc w:val="both"/>
        <w:rPr>
          <w:rFonts w:ascii="Times New Roman" w:hAnsi="Times New Roman"/>
          <w:sz w:val="24"/>
          <w:szCs w:val="24"/>
        </w:rPr>
      </w:pPr>
    </w:p>
    <w:p w14:paraId="309CFD4A" w14:textId="77777777" w:rsidR="00CE32AF" w:rsidRPr="00606A7C" w:rsidRDefault="00CE32AF" w:rsidP="00CE32AF">
      <w:pPr>
        <w:pStyle w:val="ConsPlusNormal"/>
        <w:jc w:val="both"/>
        <w:outlineLvl w:val="2"/>
        <w:rPr>
          <w:b/>
        </w:rPr>
      </w:pPr>
      <w:bookmarkStart w:id="138" w:name="_Toc102669464"/>
      <w:bookmarkStart w:id="139" w:name="_Toc102669759"/>
      <w:r w:rsidRPr="00606A7C">
        <w:rPr>
          <w:b/>
        </w:rPr>
        <w:t>4.2. Дополнительные сведения, раскрываемые эмитентами облигаций с целевым использованием денежных средств, полученных от их размещения</w:t>
      </w:r>
      <w:bookmarkEnd w:id="138"/>
      <w:bookmarkEnd w:id="139"/>
    </w:p>
    <w:p w14:paraId="11ADD2FB"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sz w:val="24"/>
          <w:szCs w:val="24"/>
        </w:rPr>
        <w:t>У Поручителя отсутствуют выпуски облигаций (в том числе программа облигаций), которые идентифицировались бы с использованием слов "</w:t>
      </w:r>
      <w:proofErr w:type="spellStart"/>
      <w:r w:rsidRPr="00606A7C">
        <w:rPr>
          <w:rFonts w:ascii="Times New Roman" w:hAnsi="Times New Roman"/>
          <w:sz w:val="24"/>
          <w:szCs w:val="24"/>
        </w:rPr>
        <w:t>зеленые</w:t>
      </w:r>
      <w:proofErr w:type="spellEnd"/>
      <w:r w:rsidRPr="00606A7C">
        <w:rPr>
          <w:rFonts w:ascii="Times New Roman" w:hAnsi="Times New Roman"/>
          <w:sz w:val="24"/>
          <w:szCs w:val="24"/>
        </w:rPr>
        <w:t xml:space="preserve"> облигации" и (или) "социальные облигации", и (или) "инфраструктурные облигации".</w:t>
      </w:r>
    </w:p>
    <w:p w14:paraId="5483AB84" w14:textId="55CB01FD" w:rsidR="00CE32AF" w:rsidRPr="00606A7C" w:rsidRDefault="00A54D7B" w:rsidP="00F36560">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eastAsiaTheme="minorHAnsi" w:hAnsi="Times New Roman"/>
          <w:sz w:val="24"/>
          <w:szCs w:val="24"/>
          <w:lang w:eastAsia="en-US"/>
        </w:rPr>
        <w:t xml:space="preserve">У Поручителя отсутствует обязанность по раскрытию консолидированной финансовой </w:t>
      </w:r>
      <w:proofErr w:type="spellStart"/>
      <w:r w:rsidRPr="00606A7C">
        <w:rPr>
          <w:rFonts w:ascii="Times New Roman" w:eastAsiaTheme="minorHAnsi" w:hAnsi="Times New Roman"/>
          <w:sz w:val="24"/>
          <w:szCs w:val="24"/>
          <w:lang w:eastAsia="en-US"/>
        </w:rPr>
        <w:t>отчетности</w:t>
      </w:r>
      <w:proofErr w:type="spellEnd"/>
      <w:r w:rsidRPr="00606A7C">
        <w:rPr>
          <w:rFonts w:ascii="Times New Roman" w:eastAsiaTheme="minorHAnsi" w:hAnsi="Times New Roman"/>
          <w:sz w:val="24"/>
          <w:szCs w:val="24"/>
          <w:lang w:eastAsia="en-US"/>
        </w:rPr>
        <w:t xml:space="preserve"> Поручителя.</w:t>
      </w:r>
      <w:r w:rsidRPr="00606A7C">
        <w:rPr>
          <w:rFonts w:ascii="Times New Roman" w:hAnsi="Times New Roman"/>
          <w:sz w:val="24"/>
          <w:szCs w:val="24"/>
        </w:rPr>
        <w:t xml:space="preserve"> Изменений в составе информации настоящего пункта </w:t>
      </w:r>
      <w:proofErr w:type="spellStart"/>
      <w:r w:rsidRPr="00606A7C">
        <w:rPr>
          <w:rFonts w:ascii="Times New Roman" w:hAnsi="Times New Roman"/>
          <w:sz w:val="24"/>
          <w:szCs w:val="24"/>
        </w:rPr>
        <w:t>отчета</w:t>
      </w:r>
      <w:proofErr w:type="spellEnd"/>
      <w:r w:rsidRPr="00606A7C">
        <w:rPr>
          <w:rFonts w:ascii="Times New Roman" w:hAnsi="Times New Roman"/>
          <w:sz w:val="24"/>
          <w:szCs w:val="24"/>
        </w:rPr>
        <w:t xml:space="preserve"> Поручителя в период между </w:t>
      </w:r>
      <w:proofErr w:type="spellStart"/>
      <w:r w:rsidRPr="00606A7C">
        <w:rPr>
          <w:rFonts w:ascii="Times New Roman" w:hAnsi="Times New Roman"/>
          <w:sz w:val="24"/>
          <w:szCs w:val="24"/>
        </w:rPr>
        <w:t>отчетной</w:t>
      </w:r>
      <w:proofErr w:type="spellEnd"/>
      <w:r w:rsidRPr="00606A7C">
        <w:rPr>
          <w:rFonts w:ascii="Times New Roman" w:hAnsi="Times New Roman"/>
          <w:sz w:val="24"/>
          <w:szCs w:val="24"/>
        </w:rPr>
        <w:t xml:space="preserve"> датой (30.06.2022г.) и датой раскрытия промежуточной финансовой отчётности Эмитента за полугодие, закончившееся 30 июня 2022 года, (26.08.2022г.), не происходило</w:t>
      </w:r>
      <w:r w:rsidR="00F36560" w:rsidRPr="00606A7C">
        <w:rPr>
          <w:rFonts w:ascii="Times New Roman" w:hAnsi="Times New Roman"/>
          <w:sz w:val="24"/>
          <w:szCs w:val="24"/>
        </w:rPr>
        <w:t>.</w:t>
      </w:r>
    </w:p>
    <w:p w14:paraId="5A57D9F7" w14:textId="77777777" w:rsidR="00CE32AF" w:rsidRPr="00606A7C" w:rsidRDefault="00CE32AF" w:rsidP="00CE32AF">
      <w:pPr>
        <w:widowControl w:val="0"/>
        <w:autoSpaceDE w:val="0"/>
        <w:autoSpaceDN w:val="0"/>
        <w:adjustRightInd w:val="0"/>
        <w:spacing w:before="240" w:after="0" w:line="240" w:lineRule="auto"/>
        <w:ind w:firstLine="540"/>
        <w:jc w:val="both"/>
        <w:rPr>
          <w:rFonts w:ascii="Times New Roman" w:hAnsi="Times New Roman"/>
          <w:sz w:val="24"/>
          <w:szCs w:val="24"/>
        </w:rPr>
      </w:pPr>
    </w:p>
    <w:p w14:paraId="7751D1F6" w14:textId="77777777" w:rsidR="00CE32AF" w:rsidRPr="00606A7C" w:rsidRDefault="00CE32AF" w:rsidP="00CE32AF">
      <w:pPr>
        <w:pStyle w:val="ConsPlusNormal"/>
        <w:jc w:val="both"/>
        <w:outlineLvl w:val="2"/>
        <w:rPr>
          <w:b/>
        </w:rPr>
      </w:pPr>
      <w:bookmarkStart w:id="140" w:name="_Toc102669465"/>
      <w:bookmarkStart w:id="141" w:name="_Toc102669760"/>
      <w:r w:rsidRPr="00606A7C">
        <w:rPr>
          <w:b/>
        </w:rPr>
        <w:t>4.3. Сведения о лице (лицах), предоставившем (предоставивших) обеспечение по облигациям Поручителя с обеспечением, а также об обеспечении, предоставленном по облигациям Поручителя с обеспечением</w:t>
      </w:r>
      <w:bookmarkEnd w:id="140"/>
      <w:bookmarkEnd w:id="141"/>
    </w:p>
    <w:p w14:paraId="18F0C687"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bCs/>
          <w:iCs/>
          <w:sz w:val="24"/>
          <w:szCs w:val="24"/>
        </w:rPr>
      </w:pPr>
    </w:p>
    <w:p w14:paraId="67FCDBC4"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bCs/>
          <w:iCs/>
          <w:sz w:val="24"/>
          <w:szCs w:val="24"/>
        </w:rPr>
      </w:pPr>
      <w:r w:rsidRPr="00606A7C">
        <w:rPr>
          <w:rFonts w:ascii="Times New Roman" w:hAnsi="Times New Roman"/>
          <w:bCs/>
          <w:iCs/>
          <w:sz w:val="24"/>
          <w:szCs w:val="24"/>
        </w:rPr>
        <w:t xml:space="preserve">У Поручителя отсутствуют облигации Поручителя с обеспечением, обязательства по которым не исполнены, в отношении которых осуществлялась регистрация проспекта или публичное размещение (размещение </w:t>
      </w:r>
      <w:proofErr w:type="spellStart"/>
      <w:r w:rsidRPr="00606A7C">
        <w:rPr>
          <w:rFonts w:ascii="Times New Roman" w:hAnsi="Times New Roman"/>
          <w:bCs/>
          <w:iCs/>
          <w:sz w:val="24"/>
          <w:szCs w:val="24"/>
        </w:rPr>
        <w:t>путем</w:t>
      </w:r>
      <w:proofErr w:type="spellEnd"/>
      <w:r w:rsidRPr="00606A7C">
        <w:rPr>
          <w:rFonts w:ascii="Times New Roman" w:hAnsi="Times New Roman"/>
          <w:bCs/>
          <w:iCs/>
          <w:sz w:val="24"/>
          <w:szCs w:val="24"/>
        </w:rPr>
        <w:t xml:space="preserve"> открытой подписки).</w:t>
      </w:r>
    </w:p>
    <w:p w14:paraId="6A87ED47"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p>
    <w:p w14:paraId="7BA6BF64" w14:textId="06DE5B6A" w:rsidR="00CE32AF" w:rsidRPr="00606A7C" w:rsidRDefault="00A54D7B" w:rsidP="00F36560">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eastAsiaTheme="minorHAnsi" w:hAnsi="Times New Roman"/>
          <w:sz w:val="24"/>
          <w:szCs w:val="24"/>
          <w:lang w:eastAsia="en-US"/>
        </w:rPr>
        <w:t xml:space="preserve">У Поручителя отсутствует обязанность по раскрытию консолидированной финансовой </w:t>
      </w:r>
      <w:proofErr w:type="spellStart"/>
      <w:r w:rsidRPr="00606A7C">
        <w:rPr>
          <w:rFonts w:ascii="Times New Roman" w:eastAsiaTheme="minorHAnsi" w:hAnsi="Times New Roman"/>
          <w:sz w:val="24"/>
          <w:szCs w:val="24"/>
          <w:lang w:eastAsia="en-US"/>
        </w:rPr>
        <w:t>отчетности</w:t>
      </w:r>
      <w:proofErr w:type="spellEnd"/>
      <w:r w:rsidRPr="00606A7C">
        <w:rPr>
          <w:rFonts w:ascii="Times New Roman" w:eastAsiaTheme="minorHAnsi" w:hAnsi="Times New Roman"/>
          <w:sz w:val="24"/>
          <w:szCs w:val="24"/>
          <w:lang w:eastAsia="en-US"/>
        </w:rPr>
        <w:t xml:space="preserve"> Поручителя.</w:t>
      </w:r>
      <w:r w:rsidRPr="00606A7C">
        <w:rPr>
          <w:rFonts w:ascii="Times New Roman" w:hAnsi="Times New Roman"/>
          <w:sz w:val="24"/>
          <w:szCs w:val="24"/>
        </w:rPr>
        <w:t xml:space="preserve"> Изменений в составе информации настоящего пункта </w:t>
      </w:r>
      <w:proofErr w:type="spellStart"/>
      <w:r w:rsidRPr="00606A7C">
        <w:rPr>
          <w:rFonts w:ascii="Times New Roman" w:hAnsi="Times New Roman"/>
          <w:sz w:val="24"/>
          <w:szCs w:val="24"/>
        </w:rPr>
        <w:t>отчета</w:t>
      </w:r>
      <w:proofErr w:type="spellEnd"/>
      <w:r w:rsidRPr="00606A7C">
        <w:rPr>
          <w:rFonts w:ascii="Times New Roman" w:hAnsi="Times New Roman"/>
          <w:sz w:val="24"/>
          <w:szCs w:val="24"/>
        </w:rPr>
        <w:t xml:space="preserve"> Поручителя в период между </w:t>
      </w:r>
      <w:proofErr w:type="spellStart"/>
      <w:r w:rsidRPr="00606A7C">
        <w:rPr>
          <w:rFonts w:ascii="Times New Roman" w:hAnsi="Times New Roman"/>
          <w:sz w:val="24"/>
          <w:szCs w:val="24"/>
        </w:rPr>
        <w:t>отчетной</w:t>
      </w:r>
      <w:proofErr w:type="spellEnd"/>
      <w:r w:rsidRPr="00606A7C">
        <w:rPr>
          <w:rFonts w:ascii="Times New Roman" w:hAnsi="Times New Roman"/>
          <w:sz w:val="24"/>
          <w:szCs w:val="24"/>
        </w:rPr>
        <w:t xml:space="preserve"> датой (30.06.2022г.) и датой раскрытия </w:t>
      </w:r>
      <w:r w:rsidRPr="00606A7C">
        <w:rPr>
          <w:rFonts w:ascii="Times New Roman" w:hAnsi="Times New Roman"/>
          <w:sz w:val="24"/>
          <w:szCs w:val="24"/>
        </w:rPr>
        <w:lastRenderedPageBreak/>
        <w:t>промежуточной финансовой отчётности Эмитента за полугодие, закончившееся 30 июня 2022 года, (26.08.2022г.), не происходило</w:t>
      </w:r>
      <w:r w:rsidR="00F36560" w:rsidRPr="00606A7C">
        <w:rPr>
          <w:rFonts w:ascii="Times New Roman" w:hAnsi="Times New Roman"/>
          <w:sz w:val="24"/>
          <w:szCs w:val="24"/>
        </w:rPr>
        <w:t>.</w:t>
      </w:r>
    </w:p>
    <w:p w14:paraId="4709502C" w14:textId="77777777" w:rsidR="00CE32AF" w:rsidRPr="00606A7C" w:rsidRDefault="00CE32AF" w:rsidP="00CE32AF">
      <w:pPr>
        <w:pStyle w:val="ConsPlusNormal"/>
        <w:jc w:val="both"/>
        <w:outlineLvl w:val="2"/>
        <w:rPr>
          <w:b/>
        </w:rPr>
      </w:pPr>
    </w:p>
    <w:p w14:paraId="4B5570BD" w14:textId="77777777" w:rsidR="00CE32AF" w:rsidRPr="00606A7C" w:rsidRDefault="00CE32AF" w:rsidP="00CE32AF">
      <w:pPr>
        <w:pStyle w:val="ConsPlusNormal"/>
        <w:jc w:val="both"/>
        <w:outlineLvl w:val="2"/>
        <w:rPr>
          <w:b/>
        </w:rPr>
      </w:pPr>
    </w:p>
    <w:p w14:paraId="27D2EAD0" w14:textId="77777777" w:rsidR="00CE32AF" w:rsidRPr="00606A7C" w:rsidRDefault="00CE32AF" w:rsidP="00CE32AF">
      <w:pPr>
        <w:pStyle w:val="ConsPlusNormal"/>
        <w:jc w:val="both"/>
        <w:outlineLvl w:val="2"/>
        <w:rPr>
          <w:b/>
        </w:rPr>
      </w:pPr>
      <w:bookmarkStart w:id="142" w:name="_Toc102669466"/>
      <w:bookmarkStart w:id="143" w:name="_Toc102669761"/>
      <w:r w:rsidRPr="00606A7C">
        <w:rPr>
          <w:b/>
        </w:rPr>
        <w:t>4.3.1. Дополнительные сведения об ипотечном покрытии по облигациям Поручителя с ипотечным покрытием</w:t>
      </w:r>
      <w:bookmarkEnd w:id="142"/>
      <w:bookmarkEnd w:id="143"/>
    </w:p>
    <w:p w14:paraId="6186F378"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p>
    <w:p w14:paraId="11372E7E"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Информация в настоящем пункте не приводится в связи с тем, что Поручитель не выпускал облигации с ипотечным покрытием.</w:t>
      </w:r>
    </w:p>
    <w:p w14:paraId="0CFF60D5"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bookmarkStart w:id="144" w:name="_Hlk95912966"/>
    </w:p>
    <w:bookmarkEnd w:id="144"/>
    <w:p w14:paraId="3C3282AD" w14:textId="226BB35D" w:rsidR="00CE32AF" w:rsidRPr="00606A7C" w:rsidRDefault="00A54D7B" w:rsidP="00F36560">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eastAsiaTheme="minorHAnsi" w:hAnsi="Times New Roman"/>
          <w:sz w:val="24"/>
          <w:szCs w:val="24"/>
          <w:lang w:eastAsia="en-US"/>
        </w:rPr>
        <w:t xml:space="preserve">У Поручителя отсутствует обязанность по раскрытию консолидированной финансовой </w:t>
      </w:r>
      <w:proofErr w:type="spellStart"/>
      <w:r w:rsidRPr="00606A7C">
        <w:rPr>
          <w:rFonts w:ascii="Times New Roman" w:eastAsiaTheme="minorHAnsi" w:hAnsi="Times New Roman"/>
          <w:sz w:val="24"/>
          <w:szCs w:val="24"/>
          <w:lang w:eastAsia="en-US"/>
        </w:rPr>
        <w:t>отчетности</w:t>
      </w:r>
      <w:proofErr w:type="spellEnd"/>
      <w:r w:rsidRPr="00606A7C">
        <w:rPr>
          <w:rFonts w:ascii="Times New Roman" w:eastAsiaTheme="minorHAnsi" w:hAnsi="Times New Roman"/>
          <w:sz w:val="24"/>
          <w:szCs w:val="24"/>
          <w:lang w:eastAsia="en-US"/>
        </w:rPr>
        <w:t xml:space="preserve"> Поручителя.</w:t>
      </w:r>
      <w:r w:rsidRPr="00606A7C">
        <w:rPr>
          <w:rFonts w:ascii="Times New Roman" w:hAnsi="Times New Roman"/>
          <w:sz w:val="24"/>
          <w:szCs w:val="24"/>
        </w:rPr>
        <w:t xml:space="preserve"> Изменений в составе информации настоящего пункта </w:t>
      </w:r>
      <w:proofErr w:type="spellStart"/>
      <w:r w:rsidRPr="00606A7C">
        <w:rPr>
          <w:rFonts w:ascii="Times New Roman" w:hAnsi="Times New Roman"/>
          <w:sz w:val="24"/>
          <w:szCs w:val="24"/>
        </w:rPr>
        <w:t>отчета</w:t>
      </w:r>
      <w:proofErr w:type="spellEnd"/>
      <w:r w:rsidRPr="00606A7C">
        <w:rPr>
          <w:rFonts w:ascii="Times New Roman" w:hAnsi="Times New Roman"/>
          <w:sz w:val="24"/>
          <w:szCs w:val="24"/>
        </w:rPr>
        <w:t xml:space="preserve"> Поручителя в период между </w:t>
      </w:r>
      <w:proofErr w:type="spellStart"/>
      <w:r w:rsidRPr="00606A7C">
        <w:rPr>
          <w:rFonts w:ascii="Times New Roman" w:hAnsi="Times New Roman"/>
          <w:sz w:val="24"/>
          <w:szCs w:val="24"/>
        </w:rPr>
        <w:t>отчетной</w:t>
      </w:r>
      <w:proofErr w:type="spellEnd"/>
      <w:r w:rsidRPr="00606A7C">
        <w:rPr>
          <w:rFonts w:ascii="Times New Roman" w:hAnsi="Times New Roman"/>
          <w:sz w:val="24"/>
          <w:szCs w:val="24"/>
        </w:rPr>
        <w:t xml:space="preserve"> датой (30.06.2022г.) и датой раскрытия промежуточной финансовой отчётности Эмитента за полугодие, закончившееся 30 июня 2022 года, (26.08.2022г.), не происходило</w:t>
      </w:r>
      <w:r w:rsidR="00F36560" w:rsidRPr="00606A7C">
        <w:rPr>
          <w:rFonts w:ascii="Times New Roman" w:hAnsi="Times New Roman"/>
          <w:sz w:val="24"/>
          <w:szCs w:val="24"/>
        </w:rPr>
        <w:t>.</w:t>
      </w:r>
      <w:r w:rsidR="00CE32AF" w:rsidRPr="00606A7C">
        <w:rPr>
          <w:rFonts w:ascii="Times New Roman" w:hAnsi="Times New Roman"/>
          <w:sz w:val="24"/>
          <w:szCs w:val="24"/>
        </w:rPr>
        <w:t xml:space="preserve"> </w:t>
      </w:r>
    </w:p>
    <w:p w14:paraId="78CC02A2" w14:textId="77777777" w:rsidR="00CE32AF" w:rsidRPr="00606A7C" w:rsidRDefault="00CE32AF" w:rsidP="00CE32AF">
      <w:pPr>
        <w:widowControl w:val="0"/>
        <w:autoSpaceDE w:val="0"/>
        <w:autoSpaceDN w:val="0"/>
        <w:adjustRightInd w:val="0"/>
        <w:spacing w:after="0" w:line="240" w:lineRule="auto"/>
        <w:ind w:firstLine="540"/>
        <w:jc w:val="both"/>
        <w:rPr>
          <w:b/>
        </w:rPr>
      </w:pPr>
    </w:p>
    <w:p w14:paraId="458DEE3F" w14:textId="77777777" w:rsidR="00CE32AF" w:rsidRPr="00606A7C" w:rsidRDefault="00CE32AF" w:rsidP="00CE32AF">
      <w:pPr>
        <w:pStyle w:val="ConsPlusNormal"/>
        <w:jc w:val="both"/>
        <w:outlineLvl w:val="2"/>
        <w:rPr>
          <w:b/>
        </w:rPr>
      </w:pPr>
    </w:p>
    <w:p w14:paraId="70F9C837" w14:textId="77777777" w:rsidR="00CE32AF" w:rsidRPr="00606A7C" w:rsidRDefault="00CE32AF" w:rsidP="00CE32AF">
      <w:pPr>
        <w:pStyle w:val="ConsPlusNormal"/>
        <w:jc w:val="both"/>
        <w:outlineLvl w:val="2"/>
        <w:rPr>
          <w:b/>
        </w:rPr>
      </w:pPr>
      <w:bookmarkStart w:id="145" w:name="_Toc102669467"/>
      <w:bookmarkStart w:id="146" w:name="_Toc102669762"/>
      <w:r w:rsidRPr="00606A7C">
        <w:rPr>
          <w:b/>
        </w:rPr>
        <w:t>4.3.2. Дополнительные сведения о залоговом обеспечении денежными требованиями по облигациям Поручителя с залоговым обеспечением денежными требованиями</w:t>
      </w:r>
      <w:bookmarkEnd w:id="145"/>
      <w:bookmarkEnd w:id="146"/>
    </w:p>
    <w:p w14:paraId="3982E44F" w14:textId="77777777" w:rsidR="00CE32AF" w:rsidRPr="00606A7C"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p>
    <w:p w14:paraId="6D7D8E20" w14:textId="77777777" w:rsidR="00CE32AF" w:rsidRPr="00606A7C" w:rsidRDefault="00CE32AF" w:rsidP="00CE32AF">
      <w:pPr>
        <w:jc w:val="both"/>
        <w:rPr>
          <w:rFonts w:ascii="Times New Roman" w:hAnsi="Times New Roman"/>
          <w:sz w:val="24"/>
          <w:szCs w:val="24"/>
        </w:rPr>
      </w:pPr>
      <w:r w:rsidRPr="00606A7C">
        <w:rPr>
          <w:rFonts w:ascii="Times New Roman" w:hAnsi="Times New Roman"/>
          <w:sz w:val="24"/>
          <w:szCs w:val="24"/>
        </w:rPr>
        <w:t>Информация в настоящем пункте не приводится в связи с тем, что эмитент не выпускал облигации с залоговым обеспечением денежными требованиями.</w:t>
      </w:r>
    </w:p>
    <w:p w14:paraId="04C26341" w14:textId="1C66432B" w:rsidR="00CE32AF" w:rsidRPr="00606A7C" w:rsidRDefault="00A54D7B" w:rsidP="00F36560">
      <w:pPr>
        <w:jc w:val="both"/>
        <w:rPr>
          <w:rFonts w:ascii="Times New Roman" w:hAnsi="Times New Roman"/>
          <w:sz w:val="24"/>
          <w:szCs w:val="24"/>
        </w:rPr>
      </w:pPr>
      <w:r w:rsidRPr="00606A7C">
        <w:rPr>
          <w:rFonts w:ascii="Times New Roman" w:eastAsiaTheme="minorHAnsi" w:hAnsi="Times New Roman"/>
          <w:sz w:val="24"/>
          <w:szCs w:val="24"/>
          <w:lang w:eastAsia="en-US"/>
        </w:rPr>
        <w:t xml:space="preserve">У Поручителя отсутствует обязанность по раскрытию консолидированной финансовой </w:t>
      </w:r>
      <w:proofErr w:type="spellStart"/>
      <w:r w:rsidRPr="00606A7C">
        <w:rPr>
          <w:rFonts w:ascii="Times New Roman" w:eastAsiaTheme="minorHAnsi" w:hAnsi="Times New Roman"/>
          <w:sz w:val="24"/>
          <w:szCs w:val="24"/>
          <w:lang w:eastAsia="en-US"/>
        </w:rPr>
        <w:t>отчетности</w:t>
      </w:r>
      <w:proofErr w:type="spellEnd"/>
      <w:r w:rsidRPr="00606A7C">
        <w:rPr>
          <w:rFonts w:ascii="Times New Roman" w:eastAsiaTheme="minorHAnsi" w:hAnsi="Times New Roman"/>
          <w:sz w:val="24"/>
          <w:szCs w:val="24"/>
          <w:lang w:eastAsia="en-US"/>
        </w:rPr>
        <w:t xml:space="preserve"> Поручителя.</w:t>
      </w:r>
      <w:r w:rsidRPr="00606A7C">
        <w:rPr>
          <w:rFonts w:ascii="Times New Roman" w:hAnsi="Times New Roman"/>
          <w:sz w:val="24"/>
          <w:szCs w:val="24"/>
        </w:rPr>
        <w:t xml:space="preserve"> Изменений в составе информации настоящего пункта </w:t>
      </w:r>
      <w:proofErr w:type="spellStart"/>
      <w:r w:rsidRPr="00606A7C">
        <w:rPr>
          <w:rFonts w:ascii="Times New Roman" w:hAnsi="Times New Roman"/>
          <w:sz w:val="24"/>
          <w:szCs w:val="24"/>
        </w:rPr>
        <w:t>отчета</w:t>
      </w:r>
      <w:proofErr w:type="spellEnd"/>
      <w:r w:rsidRPr="00606A7C">
        <w:rPr>
          <w:rFonts w:ascii="Times New Roman" w:hAnsi="Times New Roman"/>
          <w:sz w:val="24"/>
          <w:szCs w:val="24"/>
        </w:rPr>
        <w:t xml:space="preserve"> Поручителя в период между </w:t>
      </w:r>
      <w:proofErr w:type="spellStart"/>
      <w:r w:rsidRPr="00606A7C">
        <w:rPr>
          <w:rFonts w:ascii="Times New Roman" w:hAnsi="Times New Roman"/>
          <w:sz w:val="24"/>
          <w:szCs w:val="24"/>
        </w:rPr>
        <w:t>отчетной</w:t>
      </w:r>
      <w:proofErr w:type="spellEnd"/>
      <w:r w:rsidRPr="00606A7C">
        <w:rPr>
          <w:rFonts w:ascii="Times New Roman" w:hAnsi="Times New Roman"/>
          <w:sz w:val="24"/>
          <w:szCs w:val="24"/>
        </w:rPr>
        <w:t xml:space="preserve"> датой (30.06.2022г.) и датой раскрытия промежуточной финансовой отчётности Эмитента за полугодие, закончившееся 30 июня 2022 года, (26.08.2022г.), не происходило</w:t>
      </w:r>
      <w:r w:rsidR="00F36560" w:rsidRPr="00606A7C">
        <w:rPr>
          <w:rFonts w:ascii="Times New Roman" w:hAnsi="Times New Roman"/>
          <w:sz w:val="24"/>
          <w:szCs w:val="24"/>
        </w:rPr>
        <w:t>.</w:t>
      </w:r>
    </w:p>
    <w:p w14:paraId="30667162" w14:textId="77777777" w:rsidR="00CE32AF" w:rsidRPr="00606A7C" w:rsidRDefault="00CE32AF" w:rsidP="00CE32AF">
      <w:pPr>
        <w:spacing w:after="0"/>
        <w:ind w:firstLine="708"/>
        <w:jc w:val="both"/>
        <w:rPr>
          <w:b/>
        </w:rPr>
      </w:pPr>
    </w:p>
    <w:p w14:paraId="65187BFD" w14:textId="77777777" w:rsidR="00CE32AF" w:rsidRPr="00606A7C" w:rsidRDefault="00CE32AF" w:rsidP="00CE32AF">
      <w:pPr>
        <w:pStyle w:val="ConsPlusNormal"/>
        <w:jc w:val="both"/>
        <w:outlineLvl w:val="2"/>
        <w:rPr>
          <w:b/>
        </w:rPr>
      </w:pPr>
      <w:bookmarkStart w:id="147" w:name="_Toc102669468"/>
      <w:bookmarkStart w:id="148" w:name="_Toc102669763"/>
      <w:r w:rsidRPr="00606A7C">
        <w:rPr>
          <w:b/>
        </w:rPr>
        <w:t>4.4. Сведения об объявленных и выплаченных дивидендах по акциям Поручителя</w:t>
      </w:r>
      <w:bookmarkEnd w:id="147"/>
      <w:bookmarkEnd w:id="148"/>
    </w:p>
    <w:p w14:paraId="77598C5F"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sz w:val="24"/>
          <w:szCs w:val="24"/>
        </w:rPr>
        <w:t xml:space="preserve">Информация не указывается, так как Поручитель не является акционерным обществом. </w:t>
      </w:r>
    </w:p>
    <w:p w14:paraId="416B1531" w14:textId="366E3633" w:rsidR="00CE32AF" w:rsidRPr="00606A7C" w:rsidRDefault="00A54D7B" w:rsidP="00F36560">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eastAsiaTheme="minorHAnsi" w:hAnsi="Times New Roman"/>
          <w:sz w:val="24"/>
          <w:szCs w:val="24"/>
          <w:lang w:eastAsia="en-US"/>
        </w:rPr>
        <w:t xml:space="preserve">У Поручителя отсутствует обязанность по раскрытию консолидированной финансовой </w:t>
      </w:r>
      <w:proofErr w:type="spellStart"/>
      <w:r w:rsidRPr="00606A7C">
        <w:rPr>
          <w:rFonts w:ascii="Times New Roman" w:eastAsiaTheme="minorHAnsi" w:hAnsi="Times New Roman"/>
          <w:sz w:val="24"/>
          <w:szCs w:val="24"/>
          <w:lang w:eastAsia="en-US"/>
        </w:rPr>
        <w:t>отчетности</w:t>
      </w:r>
      <w:proofErr w:type="spellEnd"/>
      <w:r w:rsidRPr="00606A7C">
        <w:rPr>
          <w:rFonts w:ascii="Times New Roman" w:eastAsiaTheme="minorHAnsi" w:hAnsi="Times New Roman"/>
          <w:sz w:val="24"/>
          <w:szCs w:val="24"/>
          <w:lang w:eastAsia="en-US"/>
        </w:rPr>
        <w:t xml:space="preserve"> Поручителя.</w:t>
      </w:r>
      <w:r w:rsidRPr="00606A7C">
        <w:rPr>
          <w:rFonts w:ascii="Times New Roman" w:hAnsi="Times New Roman"/>
          <w:sz w:val="24"/>
          <w:szCs w:val="24"/>
        </w:rPr>
        <w:t xml:space="preserve"> Изменений в составе информации настоящего пункта </w:t>
      </w:r>
      <w:proofErr w:type="spellStart"/>
      <w:r w:rsidRPr="00606A7C">
        <w:rPr>
          <w:rFonts w:ascii="Times New Roman" w:hAnsi="Times New Roman"/>
          <w:sz w:val="24"/>
          <w:szCs w:val="24"/>
        </w:rPr>
        <w:t>отчета</w:t>
      </w:r>
      <w:proofErr w:type="spellEnd"/>
      <w:r w:rsidRPr="00606A7C">
        <w:rPr>
          <w:rFonts w:ascii="Times New Roman" w:hAnsi="Times New Roman"/>
          <w:sz w:val="24"/>
          <w:szCs w:val="24"/>
        </w:rPr>
        <w:t xml:space="preserve"> Поручителя в период между </w:t>
      </w:r>
      <w:proofErr w:type="spellStart"/>
      <w:r w:rsidRPr="00606A7C">
        <w:rPr>
          <w:rFonts w:ascii="Times New Roman" w:hAnsi="Times New Roman"/>
          <w:sz w:val="24"/>
          <w:szCs w:val="24"/>
        </w:rPr>
        <w:t>отчетной</w:t>
      </w:r>
      <w:proofErr w:type="spellEnd"/>
      <w:r w:rsidRPr="00606A7C">
        <w:rPr>
          <w:rFonts w:ascii="Times New Roman" w:hAnsi="Times New Roman"/>
          <w:sz w:val="24"/>
          <w:szCs w:val="24"/>
        </w:rPr>
        <w:t xml:space="preserve"> датой (30.06.2022г.) и датой раскрытия промежуточной финансовой отчётности Эмитента за полугодие, закончившееся 30 июня 2022 года, (26.08.2022г.), не происходило</w:t>
      </w:r>
      <w:r w:rsidR="00CE32AF" w:rsidRPr="00606A7C">
        <w:rPr>
          <w:rFonts w:ascii="Times New Roman" w:hAnsi="Times New Roman"/>
          <w:sz w:val="24"/>
          <w:szCs w:val="24"/>
        </w:rPr>
        <w:t xml:space="preserve">. </w:t>
      </w:r>
    </w:p>
    <w:p w14:paraId="4418DC3B" w14:textId="77777777" w:rsidR="00CE32AF" w:rsidRPr="00606A7C" w:rsidRDefault="00CE32AF" w:rsidP="00CE32AF">
      <w:pPr>
        <w:widowControl w:val="0"/>
        <w:autoSpaceDE w:val="0"/>
        <w:autoSpaceDN w:val="0"/>
        <w:adjustRightInd w:val="0"/>
        <w:spacing w:before="240" w:after="0" w:line="240" w:lineRule="auto"/>
        <w:ind w:firstLine="540"/>
        <w:jc w:val="both"/>
        <w:rPr>
          <w:rFonts w:ascii="Times New Roman" w:hAnsi="Times New Roman"/>
          <w:sz w:val="24"/>
          <w:szCs w:val="24"/>
        </w:rPr>
      </w:pPr>
    </w:p>
    <w:p w14:paraId="08C59EB3" w14:textId="77777777" w:rsidR="00CE32AF" w:rsidRPr="00606A7C" w:rsidRDefault="00CE32AF" w:rsidP="00CE32AF">
      <w:pPr>
        <w:pStyle w:val="ConsPlusNormal"/>
        <w:jc w:val="both"/>
        <w:outlineLvl w:val="2"/>
        <w:rPr>
          <w:b/>
        </w:rPr>
      </w:pPr>
      <w:bookmarkStart w:id="149" w:name="_Toc102669469"/>
      <w:bookmarkStart w:id="150" w:name="_Toc102669764"/>
      <w:r w:rsidRPr="00606A7C">
        <w:rPr>
          <w:b/>
        </w:rPr>
        <w:t xml:space="preserve">4.5. Сведения об организациях, осуществляющих </w:t>
      </w:r>
      <w:proofErr w:type="spellStart"/>
      <w:r w:rsidRPr="00606A7C">
        <w:rPr>
          <w:b/>
        </w:rPr>
        <w:t>учет</w:t>
      </w:r>
      <w:proofErr w:type="spellEnd"/>
      <w:r w:rsidRPr="00606A7C">
        <w:rPr>
          <w:b/>
        </w:rPr>
        <w:t xml:space="preserve"> прав на эмиссионные ценные бумаги Поручителя</w:t>
      </w:r>
      <w:bookmarkEnd w:id="149"/>
      <w:bookmarkEnd w:id="150"/>
    </w:p>
    <w:p w14:paraId="2065F5A6" w14:textId="77777777" w:rsidR="00CE32AF" w:rsidRPr="00606A7C"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p>
    <w:p w14:paraId="028D92C3" w14:textId="77777777" w:rsidR="00CE32AF" w:rsidRPr="00606A7C" w:rsidRDefault="00CE32AF" w:rsidP="00CE32AF">
      <w:pPr>
        <w:pStyle w:val="ConsPlusNormal"/>
        <w:jc w:val="both"/>
        <w:outlineLvl w:val="2"/>
        <w:rPr>
          <w:b/>
        </w:rPr>
      </w:pPr>
      <w:bookmarkStart w:id="151" w:name="_Toc102669470"/>
      <w:bookmarkStart w:id="152" w:name="_Toc102669765"/>
      <w:r w:rsidRPr="00606A7C">
        <w:rPr>
          <w:b/>
        </w:rPr>
        <w:t>4.5.1 Сведения о регистраторе, осуществляющем ведение реестра владельцев ценных бумаг Поручителя</w:t>
      </w:r>
      <w:bookmarkEnd w:id="151"/>
      <w:bookmarkEnd w:id="152"/>
    </w:p>
    <w:p w14:paraId="0C43F1D3"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p>
    <w:p w14:paraId="25A0DADD"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Информация не указывается, т.к. Поручитель создан в форме общества с ограниченной ответственностью и не выпускал ценные бумаги.</w:t>
      </w:r>
    </w:p>
    <w:p w14:paraId="26F90507"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p>
    <w:p w14:paraId="3A42A357" w14:textId="64CB4C57" w:rsidR="00CE32AF" w:rsidRPr="00606A7C" w:rsidRDefault="00A54D7B" w:rsidP="00F36560">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eastAsiaTheme="minorHAnsi" w:hAnsi="Times New Roman"/>
          <w:sz w:val="24"/>
          <w:szCs w:val="24"/>
          <w:lang w:eastAsia="en-US"/>
        </w:rPr>
        <w:t xml:space="preserve">У Поручителя отсутствует обязанность по раскрытию консолидированной финансовой </w:t>
      </w:r>
      <w:proofErr w:type="spellStart"/>
      <w:r w:rsidRPr="00606A7C">
        <w:rPr>
          <w:rFonts w:ascii="Times New Roman" w:eastAsiaTheme="minorHAnsi" w:hAnsi="Times New Roman"/>
          <w:sz w:val="24"/>
          <w:szCs w:val="24"/>
          <w:lang w:eastAsia="en-US"/>
        </w:rPr>
        <w:t>отчетности</w:t>
      </w:r>
      <w:proofErr w:type="spellEnd"/>
      <w:r w:rsidRPr="00606A7C">
        <w:rPr>
          <w:rFonts w:ascii="Times New Roman" w:eastAsiaTheme="minorHAnsi" w:hAnsi="Times New Roman"/>
          <w:sz w:val="24"/>
          <w:szCs w:val="24"/>
          <w:lang w:eastAsia="en-US"/>
        </w:rPr>
        <w:t xml:space="preserve"> Поручителя.</w:t>
      </w:r>
      <w:r w:rsidRPr="00606A7C">
        <w:rPr>
          <w:rFonts w:ascii="Times New Roman" w:hAnsi="Times New Roman"/>
          <w:sz w:val="24"/>
          <w:szCs w:val="24"/>
        </w:rPr>
        <w:t xml:space="preserve"> Изменений в составе информации настоящего пункта </w:t>
      </w:r>
      <w:proofErr w:type="spellStart"/>
      <w:r w:rsidRPr="00606A7C">
        <w:rPr>
          <w:rFonts w:ascii="Times New Roman" w:hAnsi="Times New Roman"/>
          <w:sz w:val="24"/>
          <w:szCs w:val="24"/>
        </w:rPr>
        <w:t>отчета</w:t>
      </w:r>
      <w:proofErr w:type="spellEnd"/>
      <w:r w:rsidRPr="00606A7C">
        <w:rPr>
          <w:rFonts w:ascii="Times New Roman" w:hAnsi="Times New Roman"/>
          <w:sz w:val="24"/>
          <w:szCs w:val="24"/>
        </w:rPr>
        <w:t xml:space="preserve"> Поручителя в период между </w:t>
      </w:r>
      <w:proofErr w:type="spellStart"/>
      <w:r w:rsidRPr="00606A7C">
        <w:rPr>
          <w:rFonts w:ascii="Times New Roman" w:hAnsi="Times New Roman"/>
          <w:sz w:val="24"/>
          <w:szCs w:val="24"/>
        </w:rPr>
        <w:t>отчетной</w:t>
      </w:r>
      <w:proofErr w:type="spellEnd"/>
      <w:r w:rsidRPr="00606A7C">
        <w:rPr>
          <w:rFonts w:ascii="Times New Roman" w:hAnsi="Times New Roman"/>
          <w:sz w:val="24"/>
          <w:szCs w:val="24"/>
        </w:rPr>
        <w:t xml:space="preserve"> датой (30.06.2022г.) и датой раскрытия </w:t>
      </w:r>
      <w:r w:rsidRPr="00606A7C">
        <w:rPr>
          <w:rFonts w:ascii="Times New Roman" w:hAnsi="Times New Roman"/>
          <w:sz w:val="24"/>
          <w:szCs w:val="24"/>
        </w:rPr>
        <w:lastRenderedPageBreak/>
        <w:t>промежуточной финансовой отчётности Эмитента за полугодие, закончившееся 30 июня 2022 года, (26.08.2022г.), не происходило</w:t>
      </w:r>
      <w:r w:rsidR="00CE32AF" w:rsidRPr="00606A7C">
        <w:rPr>
          <w:rFonts w:ascii="Times New Roman" w:hAnsi="Times New Roman"/>
          <w:sz w:val="24"/>
          <w:szCs w:val="24"/>
        </w:rPr>
        <w:t xml:space="preserve">. </w:t>
      </w:r>
    </w:p>
    <w:p w14:paraId="663C7FF8" w14:textId="77777777" w:rsidR="00A54D7B" w:rsidRPr="00606A7C" w:rsidRDefault="00A54D7B" w:rsidP="00F36560">
      <w:pPr>
        <w:widowControl w:val="0"/>
        <w:autoSpaceDE w:val="0"/>
        <w:autoSpaceDN w:val="0"/>
        <w:adjustRightInd w:val="0"/>
        <w:spacing w:after="0" w:line="240" w:lineRule="auto"/>
        <w:jc w:val="both"/>
        <w:rPr>
          <w:rFonts w:ascii="Times New Roman" w:hAnsi="Times New Roman"/>
          <w:sz w:val="24"/>
          <w:szCs w:val="24"/>
        </w:rPr>
      </w:pPr>
    </w:p>
    <w:p w14:paraId="29810EDF" w14:textId="77777777" w:rsidR="00CE32AF" w:rsidRPr="00606A7C" w:rsidRDefault="00CE32AF" w:rsidP="00CE32AF">
      <w:pPr>
        <w:pStyle w:val="ConsPlusNormal"/>
        <w:jc w:val="both"/>
        <w:outlineLvl w:val="2"/>
      </w:pPr>
    </w:p>
    <w:p w14:paraId="57243D1A" w14:textId="77777777" w:rsidR="00CE32AF" w:rsidRPr="00606A7C" w:rsidRDefault="00CE32AF" w:rsidP="00CE32AF">
      <w:pPr>
        <w:pStyle w:val="ConsPlusNormal"/>
        <w:jc w:val="both"/>
        <w:outlineLvl w:val="2"/>
        <w:rPr>
          <w:b/>
        </w:rPr>
      </w:pPr>
      <w:bookmarkStart w:id="153" w:name="_Toc102669471"/>
      <w:bookmarkStart w:id="154" w:name="_Toc102669766"/>
      <w:r w:rsidRPr="00606A7C">
        <w:rPr>
          <w:b/>
        </w:rPr>
        <w:t xml:space="preserve">4.5.2. Сведения о депозитарии, осуществляющем централизованный </w:t>
      </w:r>
      <w:proofErr w:type="spellStart"/>
      <w:r w:rsidRPr="00606A7C">
        <w:rPr>
          <w:b/>
        </w:rPr>
        <w:t>учет</w:t>
      </w:r>
      <w:proofErr w:type="spellEnd"/>
      <w:r w:rsidRPr="00606A7C">
        <w:rPr>
          <w:b/>
        </w:rPr>
        <w:t xml:space="preserve"> прав на ценные бумаги Поручителя</w:t>
      </w:r>
      <w:bookmarkEnd w:id="153"/>
      <w:bookmarkEnd w:id="154"/>
    </w:p>
    <w:p w14:paraId="24490236"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p>
    <w:p w14:paraId="1FE69D72"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06A7C">
        <w:rPr>
          <w:rFonts w:ascii="Times New Roman" w:hAnsi="Times New Roman"/>
          <w:sz w:val="24"/>
          <w:szCs w:val="24"/>
        </w:rPr>
        <w:t>Информация не указывается т.к. Поручитель не выпускал ценные бумаги.</w:t>
      </w:r>
    </w:p>
    <w:p w14:paraId="6D32F15B" w14:textId="77777777" w:rsidR="00CE32AF" w:rsidRPr="00606A7C" w:rsidRDefault="00CE32AF" w:rsidP="00CE32AF">
      <w:pPr>
        <w:widowControl w:val="0"/>
        <w:autoSpaceDE w:val="0"/>
        <w:autoSpaceDN w:val="0"/>
        <w:adjustRightInd w:val="0"/>
        <w:spacing w:after="0" w:line="240" w:lineRule="auto"/>
        <w:jc w:val="both"/>
        <w:rPr>
          <w:rFonts w:ascii="Times New Roman" w:hAnsi="Times New Roman"/>
          <w:sz w:val="24"/>
          <w:szCs w:val="24"/>
        </w:rPr>
      </w:pPr>
    </w:p>
    <w:p w14:paraId="5662332F" w14:textId="5E148831" w:rsidR="00CE32AF" w:rsidRPr="00606A7C" w:rsidRDefault="00A54D7B" w:rsidP="00F36560">
      <w:pPr>
        <w:widowControl w:val="0"/>
        <w:autoSpaceDE w:val="0"/>
        <w:autoSpaceDN w:val="0"/>
        <w:adjustRightInd w:val="0"/>
        <w:spacing w:after="0" w:line="240" w:lineRule="auto"/>
        <w:jc w:val="both"/>
        <w:rPr>
          <w:rFonts w:ascii="Times New Roman" w:hAnsi="Times New Roman"/>
          <w:sz w:val="24"/>
          <w:szCs w:val="24"/>
        </w:rPr>
      </w:pPr>
      <w:bookmarkStart w:id="155" w:name="_Hlk101267522"/>
      <w:r w:rsidRPr="00606A7C">
        <w:rPr>
          <w:rFonts w:ascii="Times New Roman" w:eastAsiaTheme="minorHAnsi" w:hAnsi="Times New Roman"/>
          <w:sz w:val="24"/>
          <w:szCs w:val="24"/>
          <w:lang w:eastAsia="en-US"/>
        </w:rPr>
        <w:t xml:space="preserve">У Поручителя отсутствует обязанность по раскрытию консолидированной финансовой </w:t>
      </w:r>
      <w:proofErr w:type="spellStart"/>
      <w:r w:rsidRPr="00606A7C">
        <w:rPr>
          <w:rFonts w:ascii="Times New Roman" w:eastAsiaTheme="minorHAnsi" w:hAnsi="Times New Roman"/>
          <w:sz w:val="24"/>
          <w:szCs w:val="24"/>
          <w:lang w:eastAsia="en-US"/>
        </w:rPr>
        <w:t>отчетности</w:t>
      </w:r>
      <w:proofErr w:type="spellEnd"/>
      <w:r w:rsidRPr="00606A7C">
        <w:rPr>
          <w:rFonts w:ascii="Times New Roman" w:eastAsiaTheme="minorHAnsi" w:hAnsi="Times New Roman"/>
          <w:sz w:val="24"/>
          <w:szCs w:val="24"/>
          <w:lang w:eastAsia="en-US"/>
        </w:rPr>
        <w:t xml:space="preserve"> Поручителя.</w:t>
      </w:r>
      <w:r w:rsidRPr="00606A7C">
        <w:rPr>
          <w:rFonts w:ascii="Times New Roman" w:hAnsi="Times New Roman"/>
          <w:sz w:val="24"/>
          <w:szCs w:val="24"/>
        </w:rPr>
        <w:t xml:space="preserve"> Изменений в составе информации настоящего пункта </w:t>
      </w:r>
      <w:proofErr w:type="spellStart"/>
      <w:r w:rsidRPr="00606A7C">
        <w:rPr>
          <w:rFonts w:ascii="Times New Roman" w:hAnsi="Times New Roman"/>
          <w:sz w:val="24"/>
          <w:szCs w:val="24"/>
        </w:rPr>
        <w:t>отчета</w:t>
      </w:r>
      <w:proofErr w:type="spellEnd"/>
      <w:r w:rsidRPr="00606A7C">
        <w:rPr>
          <w:rFonts w:ascii="Times New Roman" w:hAnsi="Times New Roman"/>
          <w:sz w:val="24"/>
          <w:szCs w:val="24"/>
        </w:rPr>
        <w:t xml:space="preserve"> Поручителя в период между </w:t>
      </w:r>
      <w:proofErr w:type="spellStart"/>
      <w:r w:rsidRPr="00606A7C">
        <w:rPr>
          <w:rFonts w:ascii="Times New Roman" w:hAnsi="Times New Roman"/>
          <w:sz w:val="24"/>
          <w:szCs w:val="24"/>
        </w:rPr>
        <w:t>отчетной</w:t>
      </w:r>
      <w:proofErr w:type="spellEnd"/>
      <w:r w:rsidRPr="00606A7C">
        <w:rPr>
          <w:rFonts w:ascii="Times New Roman" w:hAnsi="Times New Roman"/>
          <w:sz w:val="24"/>
          <w:szCs w:val="24"/>
        </w:rPr>
        <w:t xml:space="preserve"> датой (30.06.2022г.) и датой раскрытия промежуточной финансовой отчётности Эмитента за полугодие, закончившееся 30 июня 2022 года, (26.08.2022г.), не происходило</w:t>
      </w:r>
      <w:r w:rsidR="00CE32AF" w:rsidRPr="00606A7C">
        <w:rPr>
          <w:rFonts w:ascii="Times New Roman" w:hAnsi="Times New Roman"/>
          <w:sz w:val="24"/>
          <w:szCs w:val="24"/>
        </w:rPr>
        <w:t>.</w:t>
      </w:r>
      <w:bookmarkEnd w:id="155"/>
      <w:r w:rsidR="00CE32AF" w:rsidRPr="00606A7C">
        <w:rPr>
          <w:rFonts w:ascii="Times New Roman" w:hAnsi="Times New Roman"/>
          <w:sz w:val="24"/>
          <w:szCs w:val="24"/>
        </w:rPr>
        <w:t xml:space="preserve"> </w:t>
      </w:r>
    </w:p>
    <w:p w14:paraId="1052671F" w14:textId="77777777" w:rsidR="00CE32AF" w:rsidRPr="00606A7C" w:rsidRDefault="00CE32AF" w:rsidP="00CE32AF">
      <w:pPr>
        <w:jc w:val="both"/>
        <w:rPr>
          <w:rFonts w:ascii="Times New Roman" w:hAnsi="Times New Roman"/>
          <w:sz w:val="24"/>
          <w:szCs w:val="24"/>
        </w:rPr>
      </w:pPr>
    </w:p>
    <w:p w14:paraId="444AC9F5" w14:textId="77777777" w:rsidR="00CE32AF" w:rsidRPr="00606A7C" w:rsidRDefault="00CE32AF" w:rsidP="00CE32AF">
      <w:pPr>
        <w:pStyle w:val="ConsPlusNormal"/>
        <w:jc w:val="both"/>
        <w:outlineLvl w:val="2"/>
        <w:rPr>
          <w:b/>
        </w:rPr>
      </w:pPr>
      <w:bookmarkStart w:id="156" w:name="_Toc102669472"/>
      <w:bookmarkStart w:id="157" w:name="_Toc102669767"/>
      <w:bookmarkStart w:id="158" w:name="_Hlk111808427"/>
      <w:r w:rsidRPr="00606A7C">
        <w:rPr>
          <w:b/>
        </w:rPr>
        <w:t>4.6. Информация об аудиторе Поручителя</w:t>
      </w:r>
      <w:bookmarkEnd w:id="156"/>
      <w:bookmarkEnd w:id="157"/>
    </w:p>
    <w:p w14:paraId="0432909A" w14:textId="77777777" w:rsidR="00CE32AF" w:rsidRPr="00606A7C" w:rsidRDefault="00CE32AF" w:rsidP="00CE32AF">
      <w:pPr>
        <w:pStyle w:val="ConsPlusNormal"/>
        <w:spacing w:before="240"/>
        <w:jc w:val="both"/>
        <w:rPr>
          <w:b/>
        </w:rPr>
      </w:pPr>
      <w:r w:rsidRPr="00606A7C">
        <w:rPr>
          <w:b/>
        </w:rPr>
        <w:t xml:space="preserve">Информация в отношении аудитора (аудиторской организации, индивидуального аудитора) Поручителя, который проводил проверку промежуточной </w:t>
      </w:r>
      <w:proofErr w:type="spellStart"/>
      <w:r w:rsidRPr="00606A7C">
        <w:rPr>
          <w:b/>
        </w:rPr>
        <w:t>отчетности</w:t>
      </w:r>
      <w:proofErr w:type="spellEnd"/>
      <w:r w:rsidRPr="00606A7C">
        <w:rPr>
          <w:b/>
        </w:rPr>
        <w:t xml:space="preserve"> Поручителя, раскрытой Поручителем в </w:t>
      </w:r>
      <w:proofErr w:type="spellStart"/>
      <w:r w:rsidRPr="00606A7C">
        <w:rPr>
          <w:b/>
        </w:rPr>
        <w:t>отчетном</w:t>
      </w:r>
      <w:proofErr w:type="spellEnd"/>
      <w:r w:rsidRPr="00606A7C">
        <w:rPr>
          <w:b/>
        </w:rPr>
        <w:t xml:space="preserve"> периоде, и (или) который проводил (будет проводить) проверку (обязательный аудит) годовой </w:t>
      </w:r>
      <w:proofErr w:type="spellStart"/>
      <w:r w:rsidRPr="00606A7C">
        <w:rPr>
          <w:b/>
        </w:rPr>
        <w:t>отчетности</w:t>
      </w:r>
      <w:proofErr w:type="spellEnd"/>
      <w:r w:rsidRPr="00606A7C">
        <w:rPr>
          <w:b/>
        </w:rPr>
        <w:t xml:space="preserve"> Поручителя за текущий и последний </w:t>
      </w:r>
      <w:proofErr w:type="spellStart"/>
      <w:r w:rsidRPr="00606A7C">
        <w:rPr>
          <w:b/>
        </w:rPr>
        <w:t>завершенный</w:t>
      </w:r>
      <w:proofErr w:type="spellEnd"/>
      <w:r w:rsidRPr="00606A7C">
        <w:rPr>
          <w:b/>
        </w:rPr>
        <w:t xml:space="preserve"> </w:t>
      </w:r>
      <w:proofErr w:type="spellStart"/>
      <w:r w:rsidRPr="00606A7C">
        <w:rPr>
          <w:b/>
        </w:rPr>
        <w:t>отчетный</w:t>
      </w:r>
      <w:proofErr w:type="spellEnd"/>
      <w:r w:rsidRPr="00606A7C">
        <w:rPr>
          <w:b/>
        </w:rPr>
        <w:t xml:space="preserve"> год:  </w:t>
      </w:r>
    </w:p>
    <w:p w14:paraId="22E21A32" w14:textId="54B9B583" w:rsidR="00CE32AF" w:rsidRPr="00606A7C"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Полное фирменное наименование</w:t>
      </w:r>
      <w:r w:rsidRPr="00606A7C">
        <w:rPr>
          <w:rFonts w:ascii="Times New Roman" w:hAnsi="Times New Roman"/>
          <w:sz w:val="24"/>
          <w:szCs w:val="24"/>
        </w:rPr>
        <w:t xml:space="preserve"> </w:t>
      </w:r>
      <w:r w:rsidRPr="00606A7C">
        <w:rPr>
          <w:rFonts w:ascii="Times New Roman" w:hAnsi="Times New Roman"/>
          <w:b/>
          <w:sz w:val="24"/>
          <w:szCs w:val="24"/>
        </w:rPr>
        <w:t xml:space="preserve">аудиторской организации: </w:t>
      </w:r>
      <w:r w:rsidR="00D548BD" w:rsidRPr="00606A7C">
        <w:rPr>
          <w:rFonts w:ascii="Times New Roman" w:eastAsia="Times New Roman" w:hAnsi="Times New Roman"/>
          <w:bCs/>
          <w:iCs/>
          <w:sz w:val="24"/>
          <w:szCs w:val="24"/>
        </w:rPr>
        <w:t>Акционерное общество «Деловые решения и технологии» (ранее – Акционерное общество «</w:t>
      </w:r>
      <w:proofErr w:type="spellStart"/>
      <w:r w:rsidR="00D548BD" w:rsidRPr="00606A7C">
        <w:rPr>
          <w:rFonts w:ascii="Times New Roman" w:eastAsia="Times New Roman" w:hAnsi="Times New Roman"/>
          <w:bCs/>
          <w:iCs/>
          <w:sz w:val="24"/>
          <w:szCs w:val="24"/>
        </w:rPr>
        <w:t>Делойт</w:t>
      </w:r>
      <w:proofErr w:type="spellEnd"/>
      <w:r w:rsidR="00D548BD" w:rsidRPr="00606A7C">
        <w:rPr>
          <w:rFonts w:ascii="Times New Roman" w:eastAsia="Times New Roman" w:hAnsi="Times New Roman"/>
          <w:bCs/>
          <w:iCs/>
          <w:sz w:val="24"/>
          <w:szCs w:val="24"/>
        </w:rPr>
        <w:t xml:space="preserve"> и Туш СНГ»)</w:t>
      </w:r>
      <w:r w:rsidRPr="00606A7C">
        <w:rPr>
          <w:rFonts w:ascii="Times New Roman" w:hAnsi="Times New Roman"/>
          <w:b/>
          <w:sz w:val="24"/>
          <w:szCs w:val="24"/>
        </w:rPr>
        <w:t>;</w:t>
      </w:r>
    </w:p>
    <w:p w14:paraId="5713B71F" w14:textId="73754A23" w:rsidR="00CE32AF" w:rsidRPr="00606A7C"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proofErr w:type="spellStart"/>
      <w:r w:rsidRPr="00606A7C">
        <w:rPr>
          <w:rFonts w:ascii="Times New Roman" w:hAnsi="Times New Roman"/>
          <w:b/>
          <w:sz w:val="24"/>
          <w:szCs w:val="24"/>
        </w:rPr>
        <w:t>Сокращенное</w:t>
      </w:r>
      <w:proofErr w:type="spellEnd"/>
      <w:r w:rsidRPr="00606A7C">
        <w:rPr>
          <w:rFonts w:ascii="Times New Roman" w:hAnsi="Times New Roman"/>
          <w:b/>
          <w:sz w:val="24"/>
          <w:szCs w:val="24"/>
        </w:rPr>
        <w:t xml:space="preserve"> фирменное наименование</w:t>
      </w:r>
      <w:r w:rsidRPr="00606A7C">
        <w:rPr>
          <w:rFonts w:ascii="Times New Roman" w:hAnsi="Times New Roman"/>
          <w:sz w:val="24"/>
          <w:szCs w:val="24"/>
        </w:rPr>
        <w:t xml:space="preserve"> </w:t>
      </w:r>
      <w:r w:rsidRPr="00606A7C">
        <w:rPr>
          <w:rFonts w:ascii="Times New Roman" w:hAnsi="Times New Roman"/>
          <w:b/>
          <w:sz w:val="24"/>
          <w:szCs w:val="24"/>
        </w:rPr>
        <w:t>аудиторской организации:</w:t>
      </w:r>
      <w:r w:rsidRPr="00606A7C">
        <w:rPr>
          <w:rFonts w:ascii="Times New Roman" w:eastAsia="Times New Roman" w:hAnsi="Times New Roman"/>
          <w:bCs/>
          <w:sz w:val="24"/>
          <w:szCs w:val="24"/>
        </w:rPr>
        <w:t xml:space="preserve"> </w:t>
      </w:r>
      <w:r w:rsidR="00D548BD" w:rsidRPr="00606A7C">
        <w:rPr>
          <w:rFonts w:ascii="Times New Roman" w:eastAsia="Times New Roman" w:hAnsi="Times New Roman"/>
          <w:bCs/>
          <w:iCs/>
          <w:sz w:val="24"/>
          <w:szCs w:val="24"/>
        </w:rPr>
        <w:t>АО «ДРТ» (ранее – АО «</w:t>
      </w:r>
      <w:proofErr w:type="spellStart"/>
      <w:r w:rsidR="00D548BD" w:rsidRPr="00606A7C">
        <w:rPr>
          <w:rFonts w:ascii="Times New Roman" w:eastAsia="Times New Roman" w:hAnsi="Times New Roman"/>
          <w:bCs/>
          <w:iCs/>
          <w:sz w:val="24"/>
          <w:szCs w:val="24"/>
        </w:rPr>
        <w:t>Делойт</w:t>
      </w:r>
      <w:proofErr w:type="spellEnd"/>
      <w:r w:rsidR="00D548BD" w:rsidRPr="00606A7C">
        <w:rPr>
          <w:rFonts w:ascii="Times New Roman" w:eastAsia="Times New Roman" w:hAnsi="Times New Roman"/>
          <w:bCs/>
          <w:iCs/>
          <w:sz w:val="24"/>
          <w:szCs w:val="24"/>
        </w:rPr>
        <w:t xml:space="preserve"> и Туш СНГ»)</w:t>
      </w:r>
      <w:r w:rsidRPr="00606A7C">
        <w:rPr>
          <w:rFonts w:ascii="Times New Roman" w:hAnsi="Times New Roman"/>
          <w:b/>
          <w:sz w:val="24"/>
          <w:szCs w:val="24"/>
        </w:rPr>
        <w:t xml:space="preserve">; </w:t>
      </w:r>
    </w:p>
    <w:p w14:paraId="2A64FAA0"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Идентификационный номер налогоплательщика (ИНН)</w:t>
      </w:r>
      <w:r w:rsidRPr="00606A7C">
        <w:rPr>
          <w:rFonts w:ascii="Times New Roman" w:hAnsi="Times New Roman"/>
          <w:sz w:val="24"/>
          <w:szCs w:val="24"/>
        </w:rPr>
        <w:t xml:space="preserve"> </w:t>
      </w:r>
      <w:r w:rsidRPr="00606A7C">
        <w:rPr>
          <w:rFonts w:ascii="Times New Roman" w:hAnsi="Times New Roman"/>
          <w:b/>
          <w:sz w:val="24"/>
          <w:szCs w:val="24"/>
        </w:rPr>
        <w:t>аудиторской организации:</w:t>
      </w:r>
      <w:r w:rsidRPr="00606A7C">
        <w:rPr>
          <w:rFonts w:ascii="Times New Roman" w:eastAsia="Times New Roman" w:hAnsi="Times New Roman"/>
          <w:bCs/>
          <w:sz w:val="24"/>
          <w:szCs w:val="24"/>
        </w:rPr>
        <w:t xml:space="preserve"> 7703097990</w:t>
      </w:r>
      <w:r w:rsidRPr="00606A7C">
        <w:rPr>
          <w:rFonts w:ascii="Times New Roman" w:hAnsi="Times New Roman"/>
          <w:b/>
          <w:sz w:val="24"/>
          <w:szCs w:val="24"/>
        </w:rPr>
        <w:t>;</w:t>
      </w:r>
    </w:p>
    <w:p w14:paraId="7EEFA835"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Основной государственный регистрационный номер (ОГРН)</w:t>
      </w:r>
      <w:r w:rsidRPr="00606A7C">
        <w:rPr>
          <w:rFonts w:ascii="Times New Roman" w:hAnsi="Times New Roman"/>
          <w:sz w:val="24"/>
          <w:szCs w:val="24"/>
        </w:rPr>
        <w:t xml:space="preserve"> </w:t>
      </w:r>
      <w:r w:rsidRPr="00606A7C">
        <w:rPr>
          <w:rFonts w:ascii="Times New Roman" w:hAnsi="Times New Roman"/>
          <w:b/>
          <w:sz w:val="24"/>
          <w:szCs w:val="24"/>
        </w:rPr>
        <w:t>аудиторской организации:</w:t>
      </w:r>
      <w:r w:rsidRPr="00606A7C">
        <w:rPr>
          <w:rFonts w:ascii="Times New Roman" w:eastAsia="Times New Roman" w:hAnsi="Times New Roman"/>
          <w:bCs/>
          <w:sz w:val="24"/>
          <w:szCs w:val="24"/>
        </w:rPr>
        <w:t xml:space="preserve"> 1027700425444</w:t>
      </w:r>
      <w:r w:rsidRPr="00606A7C">
        <w:rPr>
          <w:rFonts w:ascii="Times New Roman" w:hAnsi="Times New Roman"/>
          <w:b/>
          <w:sz w:val="24"/>
          <w:szCs w:val="24"/>
        </w:rPr>
        <w:t xml:space="preserve">;  </w:t>
      </w:r>
    </w:p>
    <w:p w14:paraId="4B150286" w14:textId="77777777" w:rsidR="00CE32AF" w:rsidRPr="00606A7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606A7C">
        <w:rPr>
          <w:rFonts w:ascii="Times New Roman" w:hAnsi="Times New Roman"/>
          <w:b/>
          <w:sz w:val="24"/>
          <w:szCs w:val="24"/>
        </w:rPr>
        <w:t>Место нахождения аудиторской организации:</w:t>
      </w:r>
      <w:r w:rsidRPr="00606A7C">
        <w:rPr>
          <w:rFonts w:ascii="Times New Roman" w:eastAsia="Times New Roman" w:hAnsi="Times New Roman"/>
          <w:bCs/>
          <w:sz w:val="24"/>
          <w:szCs w:val="24"/>
        </w:rPr>
        <w:t xml:space="preserve"> Российская Федерация, город Москва</w:t>
      </w:r>
      <w:r w:rsidRPr="00606A7C">
        <w:rPr>
          <w:rFonts w:ascii="Times New Roman" w:hAnsi="Times New Roman"/>
          <w:sz w:val="24"/>
          <w:szCs w:val="24"/>
        </w:rPr>
        <w:t>;</w:t>
      </w:r>
    </w:p>
    <w:p w14:paraId="000E9F88" w14:textId="77777777" w:rsidR="00CE32AF" w:rsidRPr="00606A7C" w:rsidRDefault="00CE32AF" w:rsidP="00CE32AF">
      <w:pPr>
        <w:pStyle w:val="ConsPlusNormal"/>
        <w:spacing w:before="240"/>
        <w:jc w:val="both"/>
        <w:rPr>
          <w:b/>
        </w:rPr>
      </w:pPr>
      <w:proofErr w:type="spellStart"/>
      <w:r w:rsidRPr="00606A7C">
        <w:rPr>
          <w:b/>
        </w:rPr>
        <w:t>Отчетный</w:t>
      </w:r>
      <w:proofErr w:type="spellEnd"/>
      <w:r w:rsidRPr="00606A7C">
        <w:rPr>
          <w:b/>
        </w:rPr>
        <w:t xml:space="preserve"> год и (или) иной </w:t>
      </w:r>
      <w:proofErr w:type="spellStart"/>
      <w:r w:rsidRPr="00606A7C">
        <w:rPr>
          <w:b/>
        </w:rPr>
        <w:t>отчетный</w:t>
      </w:r>
      <w:proofErr w:type="spellEnd"/>
      <w:r w:rsidRPr="00606A7C">
        <w:rPr>
          <w:b/>
        </w:rPr>
        <w:t xml:space="preserve"> период из числа последних </w:t>
      </w:r>
      <w:proofErr w:type="spellStart"/>
      <w:r w:rsidRPr="00606A7C">
        <w:rPr>
          <w:b/>
        </w:rPr>
        <w:t>трех</w:t>
      </w:r>
      <w:proofErr w:type="spellEnd"/>
      <w:r w:rsidRPr="00606A7C">
        <w:rPr>
          <w:b/>
        </w:rPr>
        <w:t xml:space="preserve"> </w:t>
      </w:r>
      <w:proofErr w:type="spellStart"/>
      <w:r w:rsidRPr="00606A7C">
        <w:rPr>
          <w:b/>
        </w:rPr>
        <w:t>завершенных</w:t>
      </w:r>
      <w:proofErr w:type="spellEnd"/>
      <w:r w:rsidRPr="00606A7C">
        <w:rPr>
          <w:b/>
        </w:rPr>
        <w:t xml:space="preserve"> </w:t>
      </w:r>
      <w:proofErr w:type="spellStart"/>
      <w:r w:rsidRPr="00606A7C">
        <w:rPr>
          <w:b/>
        </w:rPr>
        <w:t>отчетных</w:t>
      </w:r>
      <w:proofErr w:type="spellEnd"/>
      <w:r w:rsidRPr="00606A7C">
        <w:rPr>
          <w:b/>
        </w:rPr>
        <w:t xml:space="preserve"> лет и текущего года, за который аудитором проводилась (будет проводиться) проверка </w:t>
      </w:r>
      <w:proofErr w:type="spellStart"/>
      <w:r w:rsidRPr="00606A7C">
        <w:rPr>
          <w:b/>
        </w:rPr>
        <w:t>отчетности</w:t>
      </w:r>
      <w:proofErr w:type="spellEnd"/>
      <w:r w:rsidRPr="00606A7C">
        <w:rPr>
          <w:b/>
        </w:rPr>
        <w:t xml:space="preserve"> Поручителя:</w:t>
      </w:r>
    </w:p>
    <w:p w14:paraId="4C0AD782" w14:textId="77777777" w:rsidR="00CE32AF" w:rsidRPr="00606A7C" w:rsidRDefault="00CE32AF" w:rsidP="00CE32AF">
      <w:pPr>
        <w:pStyle w:val="ConsPlusNormal"/>
        <w:jc w:val="both"/>
        <w:rPr>
          <w:b/>
        </w:rPr>
      </w:pPr>
    </w:p>
    <w:tbl>
      <w:tblPr>
        <w:tblW w:w="9333" w:type="dxa"/>
        <w:tblLayout w:type="fixed"/>
        <w:tblCellMar>
          <w:left w:w="72" w:type="dxa"/>
          <w:right w:w="72" w:type="dxa"/>
        </w:tblCellMar>
        <w:tblLook w:val="0000" w:firstRow="0" w:lastRow="0" w:firstColumn="0" w:lastColumn="0" w:noHBand="0" w:noVBand="0"/>
      </w:tblPr>
      <w:tblGrid>
        <w:gridCol w:w="4230"/>
        <w:gridCol w:w="5103"/>
      </w:tblGrid>
      <w:tr w:rsidR="00CE32AF" w:rsidRPr="00606A7C" w14:paraId="43DF9A77" w14:textId="77777777" w:rsidTr="00422FF4">
        <w:tc>
          <w:tcPr>
            <w:tcW w:w="4230" w:type="dxa"/>
            <w:tcBorders>
              <w:top w:val="double" w:sz="6" w:space="0" w:color="auto"/>
              <w:left w:val="double" w:sz="6" w:space="0" w:color="auto"/>
              <w:bottom w:val="single" w:sz="6" w:space="0" w:color="auto"/>
              <w:right w:val="single" w:sz="6" w:space="0" w:color="auto"/>
            </w:tcBorders>
          </w:tcPr>
          <w:p w14:paraId="56FA6B6C" w14:textId="77777777" w:rsidR="00CE32AF" w:rsidRPr="00606A7C" w:rsidRDefault="00CE32AF" w:rsidP="00422FF4">
            <w:pPr>
              <w:widowControl w:val="0"/>
              <w:autoSpaceDE w:val="0"/>
              <w:autoSpaceDN w:val="0"/>
              <w:adjustRightInd w:val="0"/>
              <w:spacing w:before="20" w:after="40" w:line="240" w:lineRule="auto"/>
              <w:jc w:val="center"/>
              <w:rPr>
                <w:rFonts w:ascii="Times New Roman" w:eastAsia="Times New Roman" w:hAnsi="Times New Roman"/>
                <w:b/>
                <w:sz w:val="24"/>
                <w:szCs w:val="24"/>
              </w:rPr>
            </w:pPr>
            <w:proofErr w:type="spellStart"/>
            <w:r w:rsidRPr="00606A7C">
              <w:rPr>
                <w:rFonts w:ascii="Times New Roman" w:eastAsia="Times New Roman" w:hAnsi="Times New Roman"/>
                <w:b/>
                <w:sz w:val="24"/>
                <w:szCs w:val="24"/>
              </w:rPr>
              <w:t>Отчетный</w:t>
            </w:r>
            <w:proofErr w:type="spellEnd"/>
            <w:r w:rsidRPr="00606A7C">
              <w:rPr>
                <w:rFonts w:ascii="Times New Roman" w:eastAsia="Times New Roman" w:hAnsi="Times New Roman"/>
                <w:b/>
                <w:sz w:val="24"/>
                <w:szCs w:val="24"/>
              </w:rPr>
              <w:t xml:space="preserve"> год и (или) иной </w:t>
            </w:r>
            <w:proofErr w:type="spellStart"/>
            <w:r w:rsidRPr="00606A7C">
              <w:rPr>
                <w:rFonts w:ascii="Times New Roman" w:eastAsia="Times New Roman" w:hAnsi="Times New Roman"/>
                <w:b/>
                <w:sz w:val="24"/>
                <w:szCs w:val="24"/>
              </w:rPr>
              <w:t>отчетный</w:t>
            </w:r>
            <w:proofErr w:type="spellEnd"/>
            <w:r w:rsidRPr="00606A7C">
              <w:rPr>
                <w:rFonts w:ascii="Times New Roman" w:eastAsia="Times New Roman" w:hAnsi="Times New Roman"/>
                <w:b/>
                <w:sz w:val="24"/>
                <w:szCs w:val="24"/>
              </w:rPr>
              <w:t xml:space="preserve"> период из числа последних </w:t>
            </w:r>
            <w:proofErr w:type="spellStart"/>
            <w:r w:rsidRPr="00606A7C">
              <w:rPr>
                <w:rFonts w:ascii="Times New Roman" w:eastAsia="Times New Roman" w:hAnsi="Times New Roman"/>
                <w:b/>
                <w:sz w:val="24"/>
                <w:szCs w:val="24"/>
              </w:rPr>
              <w:t>трех</w:t>
            </w:r>
            <w:proofErr w:type="spellEnd"/>
            <w:r w:rsidRPr="00606A7C">
              <w:rPr>
                <w:rFonts w:ascii="Times New Roman" w:eastAsia="Times New Roman" w:hAnsi="Times New Roman"/>
                <w:b/>
                <w:sz w:val="24"/>
                <w:szCs w:val="24"/>
              </w:rPr>
              <w:t xml:space="preserve"> </w:t>
            </w:r>
            <w:proofErr w:type="spellStart"/>
            <w:r w:rsidRPr="00606A7C">
              <w:rPr>
                <w:rFonts w:ascii="Times New Roman" w:eastAsia="Times New Roman" w:hAnsi="Times New Roman"/>
                <w:b/>
                <w:sz w:val="24"/>
                <w:szCs w:val="24"/>
              </w:rPr>
              <w:t>завершенных</w:t>
            </w:r>
            <w:proofErr w:type="spellEnd"/>
            <w:r w:rsidRPr="00606A7C">
              <w:rPr>
                <w:rFonts w:ascii="Times New Roman" w:eastAsia="Times New Roman" w:hAnsi="Times New Roman"/>
                <w:b/>
                <w:sz w:val="24"/>
                <w:szCs w:val="24"/>
              </w:rPr>
              <w:t xml:space="preserve"> </w:t>
            </w:r>
            <w:proofErr w:type="spellStart"/>
            <w:r w:rsidRPr="00606A7C">
              <w:rPr>
                <w:rFonts w:ascii="Times New Roman" w:eastAsia="Times New Roman" w:hAnsi="Times New Roman"/>
                <w:b/>
                <w:sz w:val="24"/>
                <w:szCs w:val="24"/>
              </w:rPr>
              <w:t>отчетных</w:t>
            </w:r>
            <w:proofErr w:type="spellEnd"/>
            <w:r w:rsidRPr="00606A7C">
              <w:rPr>
                <w:rFonts w:ascii="Times New Roman" w:eastAsia="Times New Roman" w:hAnsi="Times New Roman"/>
                <w:b/>
                <w:sz w:val="24"/>
                <w:szCs w:val="24"/>
              </w:rPr>
              <w:t xml:space="preserve"> лет и текущего года, за который аудитором проводилась (будет проводиться) проверка </w:t>
            </w:r>
            <w:proofErr w:type="spellStart"/>
            <w:r w:rsidRPr="00606A7C">
              <w:rPr>
                <w:rFonts w:ascii="Times New Roman" w:eastAsia="Times New Roman" w:hAnsi="Times New Roman"/>
                <w:b/>
                <w:sz w:val="24"/>
                <w:szCs w:val="24"/>
              </w:rPr>
              <w:t>отчетности</w:t>
            </w:r>
            <w:proofErr w:type="spellEnd"/>
            <w:r w:rsidRPr="00606A7C">
              <w:rPr>
                <w:rFonts w:ascii="Times New Roman" w:eastAsia="Times New Roman" w:hAnsi="Times New Roman"/>
                <w:b/>
                <w:sz w:val="24"/>
                <w:szCs w:val="24"/>
              </w:rPr>
              <w:t xml:space="preserve"> Поручителя</w:t>
            </w:r>
          </w:p>
        </w:tc>
        <w:tc>
          <w:tcPr>
            <w:tcW w:w="5103" w:type="dxa"/>
            <w:tcBorders>
              <w:top w:val="double" w:sz="6" w:space="0" w:color="auto"/>
              <w:left w:val="single" w:sz="6" w:space="0" w:color="auto"/>
              <w:bottom w:val="single" w:sz="6" w:space="0" w:color="auto"/>
              <w:right w:val="double" w:sz="6" w:space="0" w:color="auto"/>
            </w:tcBorders>
          </w:tcPr>
          <w:p w14:paraId="5FF7E380" w14:textId="77777777" w:rsidR="00CE32AF" w:rsidRPr="00606A7C" w:rsidRDefault="00CE32AF" w:rsidP="00422FF4">
            <w:pPr>
              <w:widowControl w:val="0"/>
              <w:autoSpaceDE w:val="0"/>
              <w:autoSpaceDN w:val="0"/>
              <w:adjustRightInd w:val="0"/>
              <w:spacing w:before="20" w:after="40" w:line="240" w:lineRule="auto"/>
              <w:jc w:val="center"/>
              <w:rPr>
                <w:rFonts w:ascii="Times New Roman" w:eastAsia="Times New Roman" w:hAnsi="Times New Roman"/>
                <w:b/>
                <w:sz w:val="24"/>
                <w:szCs w:val="24"/>
              </w:rPr>
            </w:pPr>
            <w:r w:rsidRPr="00606A7C">
              <w:rPr>
                <w:rFonts w:ascii="Times New Roman" w:eastAsia="Times New Roman" w:hAnsi="Times New Roman"/>
                <w:b/>
                <w:sz w:val="24"/>
                <w:szCs w:val="24"/>
              </w:rPr>
              <w:t xml:space="preserve">Вид </w:t>
            </w:r>
            <w:proofErr w:type="spellStart"/>
            <w:r w:rsidRPr="00606A7C">
              <w:rPr>
                <w:rFonts w:ascii="Times New Roman" w:eastAsia="Times New Roman" w:hAnsi="Times New Roman"/>
                <w:b/>
                <w:sz w:val="24"/>
                <w:szCs w:val="24"/>
              </w:rPr>
              <w:t>отчетности</w:t>
            </w:r>
            <w:proofErr w:type="spellEnd"/>
            <w:r w:rsidRPr="00606A7C">
              <w:rPr>
                <w:rFonts w:ascii="Times New Roman" w:eastAsia="Times New Roman" w:hAnsi="Times New Roman"/>
                <w:b/>
                <w:sz w:val="24"/>
                <w:szCs w:val="24"/>
              </w:rPr>
              <w:t xml:space="preserve"> Поручителя, в отношении которой аудитором проводилась (будет проводиться) проверка (бухгалтерская (финансовая) </w:t>
            </w:r>
            <w:proofErr w:type="spellStart"/>
            <w:r w:rsidRPr="00606A7C">
              <w:rPr>
                <w:rFonts w:ascii="Times New Roman" w:eastAsia="Times New Roman" w:hAnsi="Times New Roman"/>
                <w:b/>
                <w:sz w:val="24"/>
                <w:szCs w:val="24"/>
              </w:rPr>
              <w:t>отчетность</w:t>
            </w:r>
            <w:proofErr w:type="spellEnd"/>
            <w:r w:rsidRPr="00606A7C">
              <w:rPr>
                <w:rFonts w:ascii="Times New Roman" w:eastAsia="Times New Roman" w:hAnsi="Times New Roman"/>
                <w:b/>
                <w:sz w:val="24"/>
                <w:szCs w:val="24"/>
              </w:rPr>
              <w:t xml:space="preserve">; консолидированная финансовая </w:t>
            </w:r>
            <w:proofErr w:type="spellStart"/>
            <w:r w:rsidRPr="00606A7C">
              <w:rPr>
                <w:rFonts w:ascii="Times New Roman" w:eastAsia="Times New Roman" w:hAnsi="Times New Roman"/>
                <w:b/>
                <w:sz w:val="24"/>
                <w:szCs w:val="24"/>
              </w:rPr>
              <w:t>отчетность</w:t>
            </w:r>
            <w:proofErr w:type="spellEnd"/>
            <w:r w:rsidRPr="00606A7C">
              <w:rPr>
                <w:rFonts w:ascii="Times New Roman" w:eastAsia="Times New Roman" w:hAnsi="Times New Roman"/>
                <w:b/>
                <w:sz w:val="24"/>
                <w:szCs w:val="24"/>
              </w:rPr>
              <w:t xml:space="preserve"> или финансовая </w:t>
            </w:r>
            <w:proofErr w:type="spellStart"/>
            <w:r w:rsidRPr="00606A7C">
              <w:rPr>
                <w:rFonts w:ascii="Times New Roman" w:eastAsia="Times New Roman" w:hAnsi="Times New Roman"/>
                <w:b/>
                <w:sz w:val="24"/>
                <w:szCs w:val="24"/>
              </w:rPr>
              <w:t>отчетность</w:t>
            </w:r>
            <w:proofErr w:type="spellEnd"/>
            <w:r w:rsidRPr="00606A7C">
              <w:rPr>
                <w:rFonts w:ascii="Times New Roman" w:eastAsia="Times New Roman" w:hAnsi="Times New Roman"/>
                <w:b/>
                <w:sz w:val="24"/>
                <w:szCs w:val="24"/>
              </w:rPr>
              <w:t>)</w:t>
            </w:r>
          </w:p>
        </w:tc>
      </w:tr>
      <w:tr w:rsidR="00CE32AF" w:rsidRPr="00606A7C" w14:paraId="77A519C6" w14:textId="77777777" w:rsidTr="00422FF4">
        <w:tc>
          <w:tcPr>
            <w:tcW w:w="4230" w:type="dxa"/>
            <w:tcBorders>
              <w:top w:val="single" w:sz="6" w:space="0" w:color="auto"/>
              <w:left w:val="double" w:sz="6" w:space="0" w:color="auto"/>
              <w:bottom w:val="single" w:sz="6" w:space="0" w:color="auto"/>
              <w:right w:val="single" w:sz="6" w:space="0" w:color="auto"/>
            </w:tcBorders>
          </w:tcPr>
          <w:p w14:paraId="74358F75" w14:textId="77777777" w:rsidR="00CE32AF" w:rsidRPr="00606A7C" w:rsidRDefault="00CE32AF" w:rsidP="00422FF4">
            <w:pPr>
              <w:widowControl w:val="0"/>
              <w:autoSpaceDE w:val="0"/>
              <w:autoSpaceDN w:val="0"/>
              <w:adjustRightInd w:val="0"/>
              <w:spacing w:before="20" w:after="40" w:line="240" w:lineRule="auto"/>
              <w:rPr>
                <w:rFonts w:ascii="Times New Roman" w:eastAsia="Times New Roman" w:hAnsi="Times New Roman"/>
                <w:bCs/>
                <w:iCs/>
                <w:sz w:val="24"/>
                <w:szCs w:val="24"/>
              </w:rPr>
            </w:pPr>
            <w:r w:rsidRPr="00606A7C">
              <w:rPr>
                <w:rFonts w:ascii="Times New Roman" w:eastAsia="Times New Roman" w:hAnsi="Times New Roman"/>
                <w:bCs/>
                <w:iCs/>
                <w:sz w:val="24"/>
                <w:szCs w:val="24"/>
              </w:rPr>
              <w:t>6 месяцев 2020</w:t>
            </w:r>
          </w:p>
        </w:tc>
        <w:tc>
          <w:tcPr>
            <w:tcW w:w="5103" w:type="dxa"/>
            <w:tcBorders>
              <w:top w:val="single" w:sz="6" w:space="0" w:color="auto"/>
              <w:left w:val="single" w:sz="6" w:space="0" w:color="auto"/>
              <w:bottom w:val="single" w:sz="6" w:space="0" w:color="auto"/>
              <w:right w:val="double" w:sz="6" w:space="0" w:color="auto"/>
            </w:tcBorders>
          </w:tcPr>
          <w:p w14:paraId="45CD7F9A" w14:textId="77777777" w:rsidR="00CE32AF" w:rsidRPr="00606A7C" w:rsidRDefault="00CE32AF" w:rsidP="00422FF4">
            <w:pPr>
              <w:widowControl w:val="0"/>
              <w:autoSpaceDE w:val="0"/>
              <w:autoSpaceDN w:val="0"/>
              <w:adjustRightInd w:val="0"/>
              <w:spacing w:before="20" w:after="40" w:line="240" w:lineRule="auto"/>
              <w:rPr>
                <w:rFonts w:ascii="Times New Roman" w:eastAsia="Times New Roman" w:hAnsi="Times New Roman"/>
                <w:bCs/>
                <w:iCs/>
                <w:sz w:val="24"/>
                <w:szCs w:val="24"/>
              </w:rPr>
            </w:pPr>
            <w:r w:rsidRPr="00606A7C">
              <w:rPr>
                <w:rFonts w:ascii="Times New Roman" w:eastAsia="Times New Roman" w:hAnsi="Times New Roman"/>
                <w:bCs/>
                <w:iCs/>
                <w:sz w:val="24"/>
                <w:szCs w:val="24"/>
              </w:rPr>
              <w:t xml:space="preserve">консолидированная финансовая </w:t>
            </w:r>
            <w:proofErr w:type="spellStart"/>
            <w:r w:rsidRPr="00606A7C">
              <w:rPr>
                <w:rFonts w:ascii="Times New Roman" w:eastAsia="Times New Roman" w:hAnsi="Times New Roman"/>
                <w:bCs/>
                <w:iCs/>
                <w:sz w:val="24"/>
                <w:szCs w:val="24"/>
              </w:rPr>
              <w:t>отчетность</w:t>
            </w:r>
            <w:proofErr w:type="spellEnd"/>
          </w:p>
        </w:tc>
      </w:tr>
      <w:tr w:rsidR="00CE32AF" w:rsidRPr="00606A7C" w14:paraId="6EF9EF99" w14:textId="77777777" w:rsidTr="00422FF4">
        <w:tc>
          <w:tcPr>
            <w:tcW w:w="4230" w:type="dxa"/>
            <w:tcBorders>
              <w:top w:val="single" w:sz="6" w:space="0" w:color="auto"/>
              <w:left w:val="double" w:sz="6" w:space="0" w:color="auto"/>
              <w:bottom w:val="single" w:sz="6" w:space="0" w:color="auto"/>
              <w:right w:val="single" w:sz="6" w:space="0" w:color="auto"/>
            </w:tcBorders>
          </w:tcPr>
          <w:p w14:paraId="13DAB12D" w14:textId="77777777" w:rsidR="00CE32AF" w:rsidRPr="00606A7C" w:rsidRDefault="00CE32AF" w:rsidP="00422FF4">
            <w:pPr>
              <w:widowControl w:val="0"/>
              <w:autoSpaceDE w:val="0"/>
              <w:autoSpaceDN w:val="0"/>
              <w:adjustRightInd w:val="0"/>
              <w:spacing w:before="20" w:after="40" w:line="240" w:lineRule="auto"/>
              <w:rPr>
                <w:rFonts w:ascii="Times New Roman" w:eastAsia="Times New Roman" w:hAnsi="Times New Roman"/>
                <w:bCs/>
                <w:iCs/>
                <w:sz w:val="24"/>
                <w:szCs w:val="24"/>
              </w:rPr>
            </w:pPr>
            <w:r w:rsidRPr="00606A7C">
              <w:rPr>
                <w:rFonts w:ascii="Times New Roman" w:eastAsia="Times New Roman" w:hAnsi="Times New Roman"/>
                <w:bCs/>
                <w:iCs/>
                <w:sz w:val="24"/>
                <w:szCs w:val="24"/>
              </w:rPr>
              <w:t>2020</w:t>
            </w:r>
          </w:p>
        </w:tc>
        <w:tc>
          <w:tcPr>
            <w:tcW w:w="5103" w:type="dxa"/>
            <w:tcBorders>
              <w:top w:val="single" w:sz="6" w:space="0" w:color="auto"/>
              <w:left w:val="single" w:sz="6" w:space="0" w:color="auto"/>
              <w:bottom w:val="single" w:sz="6" w:space="0" w:color="auto"/>
              <w:right w:val="double" w:sz="6" w:space="0" w:color="auto"/>
            </w:tcBorders>
          </w:tcPr>
          <w:p w14:paraId="47CBC2B8" w14:textId="77777777" w:rsidR="00CE32AF" w:rsidRPr="00606A7C" w:rsidRDefault="00CE32AF" w:rsidP="00422FF4">
            <w:pPr>
              <w:widowControl w:val="0"/>
              <w:autoSpaceDE w:val="0"/>
              <w:autoSpaceDN w:val="0"/>
              <w:adjustRightInd w:val="0"/>
              <w:spacing w:before="20" w:after="40" w:line="240" w:lineRule="auto"/>
              <w:rPr>
                <w:rFonts w:ascii="Times New Roman" w:eastAsia="Times New Roman" w:hAnsi="Times New Roman"/>
                <w:bCs/>
                <w:iCs/>
                <w:sz w:val="24"/>
                <w:szCs w:val="24"/>
              </w:rPr>
            </w:pPr>
            <w:r w:rsidRPr="00606A7C">
              <w:rPr>
                <w:rFonts w:ascii="Times New Roman" w:eastAsia="Times New Roman" w:hAnsi="Times New Roman"/>
                <w:bCs/>
                <w:iCs/>
                <w:sz w:val="24"/>
                <w:szCs w:val="24"/>
              </w:rPr>
              <w:t xml:space="preserve">бухгалтерская (финансовая) </w:t>
            </w:r>
            <w:proofErr w:type="spellStart"/>
            <w:r w:rsidRPr="00606A7C">
              <w:rPr>
                <w:rFonts w:ascii="Times New Roman" w:eastAsia="Times New Roman" w:hAnsi="Times New Roman"/>
                <w:bCs/>
                <w:iCs/>
                <w:sz w:val="24"/>
                <w:szCs w:val="24"/>
              </w:rPr>
              <w:t>отчетность</w:t>
            </w:r>
            <w:proofErr w:type="spellEnd"/>
            <w:r w:rsidRPr="00606A7C">
              <w:rPr>
                <w:rFonts w:ascii="Times New Roman" w:eastAsia="Times New Roman" w:hAnsi="Times New Roman"/>
                <w:bCs/>
                <w:iCs/>
                <w:sz w:val="24"/>
                <w:szCs w:val="24"/>
              </w:rPr>
              <w:t xml:space="preserve">, консолидированная финансовая </w:t>
            </w:r>
            <w:proofErr w:type="spellStart"/>
            <w:r w:rsidRPr="00606A7C">
              <w:rPr>
                <w:rFonts w:ascii="Times New Roman" w:eastAsia="Times New Roman" w:hAnsi="Times New Roman"/>
                <w:bCs/>
                <w:iCs/>
                <w:sz w:val="24"/>
                <w:szCs w:val="24"/>
              </w:rPr>
              <w:t>отчетность</w:t>
            </w:r>
            <w:proofErr w:type="spellEnd"/>
          </w:p>
        </w:tc>
      </w:tr>
      <w:tr w:rsidR="00CE32AF" w:rsidRPr="00606A7C" w14:paraId="1C009D05" w14:textId="77777777" w:rsidTr="00422FF4">
        <w:tc>
          <w:tcPr>
            <w:tcW w:w="4230" w:type="dxa"/>
            <w:tcBorders>
              <w:top w:val="single" w:sz="6" w:space="0" w:color="auto"/>
              <w:left w:val="double" w:sz="6" w:space="0" w:color="auto"/>
              <w:bottom w:val="single" w:sz="6" w:space="0" w:color="auto"/>
              <w:right w:val="single" w:sz="6" w:space="0" w:color="auto"/>
            </w:tcBorders>
          </w:tcPr>
          <w:p w14:paraId="0569A9DC" w14:textId="77777777" w:rsidR="00CE32AF" w:rsidRPr="00606A7C" w:rsidRDefault="00CE32AF" w:rsidP="00422FF4">
            <w:pPr>
              <w:widowControl w:val="0"/>
              <w:autoSpaceDE w:val="0"/>
              <w:autoSpaceDN w:val="0"/>
              <w:adjustRightInd w:val="0"/>
              <w:spacing w:before="20" w:after="40" w:line="240" w:lineRule="auto"/>
              <w:rPr>
                <w:rFonts w:ascii="Times New Roman" w:eastAsia="Times New Roman" w:hAnsi="Times New Roman"/>
                <w:bCs/>
                <w:iCs/>
                <w:sz w:val="24"/>
                <w:szCs w:val="24"/>
              </w:rPr>
            </w:pPr>
            <w:r w:rsidRPr="00606A7C">
              <w:rPr>
                <w:rFonts w:ascii="Times New Roman" w:eastAsia="Times New Roman" w:hAnsi="Times New Roman"/>
                <w:bCs/>
                <w:iCs/>
                <w:sz w:val="24"/>
                <w:szCs w:val="24"/>
              </w:rPr>
              <w:lastRenderedPageBreak/>
              <w:t>6 месяцев 2021</w:t>
            </w:r>
          </w:p>
        </w:tc>
        <w:tc>
          <w:tcPr>
            <w:tcW w:w="5103" w:type="dxa"/>
            <w:tcBorders>
              <w:top w:val="single" w:sz="6" w:space="0" w:color="auto"/>
              <w:left w:val="single" w:sz="6" w:space="0" w:color="auto"/>
              <w:bottom w:val="single" w:sz="6" w:space="0" w:color="auto"/>
              <w:right w:val="double" w:sz="6" w:space="0" w:color="auto"/>
            </w:tcBorders>
          </w:tcPr>
          <w:p w14:paraId="41A61857" w14:textId="77777777" w:rsidR="00CE32AF" w:rsidRPr="00606A7C" w:rsidRDefault="00CE32AF" w:rsidP="00422FF4">
            <w:pPr>
              <w:widowControl w:val="0"/>
              <w:autoSpaceDE w:val="0"/>
              <w:autoSpaceDN w:val="0"/>
              <w:adjustRightInd w:val="0"/>
              <w:spacing w:before="20" w:after="40" w:line="240" w:lineRule="auto"/>
              <w:rPr>
                <w:rFonts w:ascii="Times New Roman" w:eastAsia="Times New Roman" w:hAnsi="Times New Roman"/>
                <w:bCs/>
                <w:iCs/>
                <w:sz w:val="24"/>
                <w:szCs w:val="24"/>
              </w:rPr>
            </w:pPr>
            <w:r w:rsidRPr="00606A7C">
              <w:rPr>
                <w:rFonts w:ascii="Times New Roman" w:eastAsia="Times New Roman" w:hAnsi="Times New Roman"/>
                <w:bCs/>
                <w:iCs/>
                <w:sz w:val="24"/>
                <w:szCs w:val="24"/>
              </w:rPr>
              <w:t xml:space="preserve">консолидированная финансовая </w:t>
            </w:r>
            <w:proofErr w:type="spellStart"/>
            <w:r w:rsidRPr="00606A7C">
              <w:rPr>
                <w:rFonts w:ascii="Times New Roman" w:eastAsia="Times New Roman" w:hAnsi="Times New Roman"/>
                <w:bCs/>
                <w:iCs/>
                <w:sz w:val="24"/>
                <w:szCs w:val="24"/>
              </w:rPr>
              <w:t>отчетность</w:t>
            </w:r>
            <w:proofErr w:type="spellEnd"/>
          </w:p>
        </w:tc>
      </w:tr>
      <w:tr w:rsidR="00CE32AF" w:rsidRPr="00606A7C" w14:paraId="17D9E916" w14:textId="77777777" w:rsidTr="00A54D7B">
        <w:tc>
          <w:tcPr>
            <w:tcW w:w="4230" w:type="dxa"/>
            <w:tcBorders>
              <w:top w:val="single" w:sz="6" w:space="0" w:color="auto"/>
              <w:left w:val="double" w:sz="6" w:space="0" w:color="auto"/>
              <w:bottom w:val="single" w:sz="6" w:space="0" w:color="auto"/>
              <w:right w:val="single" w:sz="6" w:space="0" w:color="auto"/>
            </w:tcBorders>
          </w:tcPr>
          <w:p w14:paraId="5E94935E" w14:textId="77777777" w:rsidR="00CE32AF" w:rsidRPr="00606A7C" w:rsidRDefault="00CE32AF" w:rsidP="00422FF4">
            <w:pPr>
              <w:widowControl w:val="0"/>
              <w:autoSpaceDE w:val="0"/>
              <w:autoSpaceDN w:val="0"/>
              <w:adjustRightInd w:val="0"/>
              <w:spacing w:before="20" w:after="40" w:line="240" w:lineRule="auto"/>
              <w:rPr>
                <w:rFonts w:ascii="Times New Roman" w:eastAsia="Times New Roman" w:hAnsi="Times New Roman"/>
                <w:bCs/>
                <w:iCs/>
                <w:sz w:val="24"/>
                <w:szCs w:val="24"/>
              </w:rPr>
            </w:pPr>
            <w:r w:rsidRPr="00606A7C">
              <w:rPr>
                <w:rFonts w:ascii="Times New Roman" w:eastAsia="Times New Roman" w:hAnsi="Times New Roman"/>
                <w:bCs/>
                <w:iCs/>
                <w:sz w:val="24"/>
                <w:szCs w:val="24"/>
              </w:rPr>
              <w:t>2021</w:t>
            </w:r>
          </w:p>
        </w:tc>
        <w:tc>
          <w:tcPr>
            <w:tcW w:w="5103" w:type="dxa"/>
            <w:tcBorders>
              <w:top w:val="single" w:sz="6" w:space="0" w:color="auto"/>
              <w:left w:val="single" w:sz="6" w:space="0" w:color="auto"/>
              <w:bottom w:val="single" w:sz="6" w:space="0" w:color="auto"/>
              <w:right w:val="double" w:sz="6" w:space="0" w:color="auto"/>
            </w:tcBorders>
          </w:tcPr>
          <w:p w14:paraId="04E67317" w14:textId="77777777" w:rsidR="00CE32AF" w:rsidRPr="00606A7C" w:rsidRDefault="00CE32AF" w:rsidP="00422FF4">
            <w:pPr>
              <w:widowControl w:val="0"/>
              <w:autoSpaceDE w:val="0"/>
              <w:autoSpaceDN w:val="0"/>
              <w:adjustRightInd w:val="0"/>
              <w:spacing w:before="20" w:after="40" w:line="240" w:lineRule="auto"/>
              <w:rPr>
                <w:rFonts w:ascii="Times New Roman" w:eastAsia="Times New Roman" w:hAnsi="Times New Roman"/>
                <w:bCs/>
                <w:iCs/>
                <w:sz w:val="24"/>
                <w:szCs w:val="24"/>
              </w:rPr>
            </w:pPr>
            <w:r w:rsidRPr="00606A7C">
              <w:rPr>
                <w:rFonts w:ascii="Times New Roman" w:eastAsia="Times New Roman" w:hAnsi="Times New Roman"/>
                <w:bCs/>
                <w:iCs/>
                <w:sz w:val="24"/>
                <w:szCs w:val="24"/>
              </w:rPr>
              <w:t xml:space="preserve">бухгалтерская (финансовая) </w:t>
            </w:r>
            <w:proofErr w:type="spellStart"/>
            <w:r w:rsidRPr="00606A7C">
              <w:rPr>
                <w:rFonts w:ascii="Times New Roman" w:eastAsia="Times New Roman" w:hAnsi="Times New Roman"/>
                <w:bCs/>
                <w:iCs/>
                <w:sz w:val="24"/>
                <w:szCs w:val="24"/>
              </w:rPr>
              <w:t>отчетность</w:t>
            </w:r>
            <w:proofErr w:type="spellEnd"/>
            <w:r w:rsidRPr="00606A7C">
              <w:rPr>
                <w:rFonts w:ascii="Times New Roman" w:eastAsia="Times New Roman" w:hAnsi="Times New Roman"/>
                <w:bCs/>
                <w:iCs/>
                <w:sz w:val="24"/>
                <w:szCs w:val="24"/>
              </w:rPr>
              <w:t xml:space="preserve">, консолидированная финансовая </w:t>
            </w:r>
            <w:proofErr w:type="spellStart"/>
            <w:r w:rsidRPr="00606A7C">
              <w:rPr>
                <w:rFonts w:ascii="Times New Roman" w:eastAsia="Times New Roman" w:hAnsi="Times New Roman"/>
                <w:bCs/>
                <w:iCs/>
                <w:sz w:val="24"/>
                <w:szCs w:val="24"/>
              </w:rPr>
              <w:t>отчетность</w:t>
            </w:r>
            <w:proofErr w:type="spellEnd"/>
          </w:p>
        </w:tc>
      </w:tr>
      <w:tr w:rsidR="002A386F" w:rsidRPr="00606A7C" w14:paraId="1D963EE6" w14:textId="77777777" w:rsidTr="00A54D7B">
        <w:tc>
          <w:tcPr>
            <w:tcW w:w="4230" w:type="dxa"/>
            <w:tcBorders>
              <w:top w:val="single" w:sz="6" w:space="0" w:color="auto"/>
              <w:left w:val="double" w:sz="6" w:space="0" w:color="auto"/>
              <w:bottom w:val="single" w:sz="6" w:space="0" w:color="auto"/>
              <w:right w:val="single" w:sz="6" w:space="0" w:color="auto"/>
            </w:tcBorders>
          </w:tcPr>
          <w:p w14:paraId="0301A0D9" w14:textId="00FBC429" w:rsidR="002A386F" w:rsidRPr="00606A7C" w:rsidRDefault="002A386F" w:rsidP="002A386F">
            <w:pPr>
              <w:widowControl w:val="0"/>
              <w:autoSpaceDE w:val="0"/>
              <w:autoSpaceDN w:val="0"/>
              <w:adjustRightInd w:val="0"/>
              <w:spacing w:before="20" w:after="40" w:line="240" w:lineRule="auto"/>
              <w:rPr>
                <w:rFonts w:ascii="Times New Roman" w:eastAsia="Times New Roman" w:hAnsi="Times New Roman"/>
                <w:bCs/>
                <w:iCs/>
                <w:sz w:val="24"/>
                <w:szCs w:val="24"/>
              </w:rPr>
            </w:pPr>
            <w:r w:rsidRPr="00606A7C">
              <w:rPr>
                <w:rFonts w:ascii="Times New Roman" w:eastAsia="Times New Roman" w:hAnsi="Times New Roman"/>
                <w:bCs/>
                <w:iCs/>
                <w:sz w:val="24"/>
                <w:szCs w:val="24"/>
              </w:rPr>
              <w:t>6 месяцев 2022</w:t>
            </w:r>
          </w:p>
        </w:tc>
        <w:tc>
          <w:tcPr>
            <w:tcW w:w="5103" w:type="dxa"/>
            <w:tcBorders>
              <w:top w:val="single" w:sz="6" w:space="0" w:color="auto"/>
              <w:left w:val="single" w:sz="6" w:space="0" w:color="auto"/>
              <w:bottom w:val="single" w:sz="6" w:space="0" w:color="auto"/>
              <w:right w:val="double" w:sz="6" w:space="0" w:color="auto"/>
            </w:tcBorders>
          </w:tcPr>
          <w:p w14:paraId="7084469F" w14:textId="0BADF050" w:rsidR="002A386F" w:rsidRPr="00606A7C" w:rsidRDefault="002A386F" w:rsidP="002A386F">
            <w:pPr>
              <w:widowControl w:val="0"/>
              <w:autoSpaceDE w:val="0"/>
              <w:autoSpaceDN w:val="0"/>
              <w:adjustRightInd w:val="0"/>
              <w:spacing w:before="20" w:after="40" w:line="240" w:lineRule="auto"/>
              <w:rPr>
                <w:rFonts w:ascii="Times New Roman" w:eastAsia="Times New Roman" w:hAnsi="Times New Roman"/>
                <w:bCs/>
                <w:iCs/>
                <w:sz w:val="24"/>
                <w:szCs w:val="24"/>
              </w:rPr>
            </w:pPr>
            <w:r w:rsidRPr="00606A7C">
              <w:rPr>
                <w:rFonts w:ascii="Times New Roman" w:eastAsia="Times New Roman" w:hAnsi="Times New Roman"/>
                <w:bCs/>
                <w:iCs/>
                <w:sz w:val="24"/>
                <w:szCs w:val="24"/>
              </w:rPr>
              <w:t xml:space="preserve">консолидированная финансовая </w:t>
            </w:r>
            <w:proofErr w:type="spellStart"/>
            <w:r w:rsidRPr="00606A7C">
              <w:rPr>
                <w:rFonts w:ascii="Times New Roman" w:eastAsia="Times New Roman" w:hAnsi="Times New Roman"/>
                <w:bCs/>
                <w:iCs/>
                <w:sz w:val="24"/>
                <w:szCs w:val="24"/>
              </w:rPr>
              <w:t>отчетность</w:t>
            </w:r>
            <w:proofErr w:type="spellEnd"/>
          </w:p>
        </w:tc>
      </w:tr>
      <w:tr w:rsidR="002A386F" w:rsidRPr="00606A7C" w14:paraId="07ECD12A" w14:textId="77777777" w:rsidTr="00A54D7B">
        <w:tc>
          <w:tcPr>
            <w:tcW w:w="4230" w:type="dxa"/>
            <w:tcBorders>
              <w:top w:val="single" w:sz="6" w:space="0" w:color="auto"/>
              <w:left w:val="double" w:sz="6" w:space="0" w:color="auto"/>
              <w:bottom w:val="single" w:sz="6" w:space="0" w:color="auto"/>
              <w:right w:val="single" w:sz="6" w:space="0" w:color="auto"/>
            </w:tcBorders>
          </w:tcPr>
          <w:p w14:paraId="65B90B6F" w14:textId="1FAC1B72" w:rsidR="002A386F" w:rsidRPr="00606A7C" w:rsidRDefault="002A386F" w:rsidP="002A386F">
            <w:pPr>
              <w:widowControl w:val="0"/>
              <w:autoSpaceDE w:val="0"/>
              <w:autoSpaceDN w:val="0"/>
              <w:adjustRightInd w:val="0"/>
              <w:spacing w:before="20" w:after="40" w:line="240" w:lineRule="auto"/>
              <w:rPr>
                <w:rFonts w:ascii="Times New Roman" w:eastAsia="Times New Roman" w:hAnsi="Times New Roman"/>
                <w:bCs/>
                <w:iCs/>
                <w:sz w:val="24"/>
                <w:szCs w:val="24"/>
              </w:rPr>
            </w:pPr>
            <w:r w:rsidRPr="00606A7C">
              <w:rPr>
                <w:rFonts w:ascii="Times New Roman" w:eastAsia="Times New Roman" w:hAnsi="Times New Roman"/>
                <w:bCs/>
                <w:iCs/>
                <w:sz w:val="24"/>
                <w:szCs w:val="24"/>
              </w:rPr>
              <w:t>2022</w:t>
            </w:r>
          </w:p>
        </w:tc>
        <w:tc>
          <w:tcPr>
            <w:tcW w:w="5103" w:type="dxa"/>
            <w:tcBorders>
              <w:top w:val="single" w:sz="6" w:space="0" w:color="auto"/>
              <w:left w:val="single" w:sz="6" w:space="0" w:color="auto"/>
              <w:bottom w:val="single" w:sz="6" w:space="0" w:color="auto"/>
              <w:right w:val="double" w:sz="6" w:space="0" w:color="auto"/>
            </w:tcBorders>
          </w:tcPr>
          <w:p w14:paraId="06F88AAD" w14:textId="426B2645" w:rsidR="002A386F" w:rsidRPr="00606A7C" w:rsidRDefault="002A386F" w:rsidP="002A386F">
            <w:pPr>
              <w:widowControl w:val="0"/>
              <w:autoSpaceDE w:val="0"/>
              <w:autoSpaceDN w:val="0"/>
              <w:adjustRightInd w:val="0"/>
              <w:spacing w:before="20" w:after="40" w:line="240" w:lineRule="auto"/>
              <w:rPr>
                <w:rFonts w:ascii="Times New Roman" w:eastAsia="Times New Roman" w:hAnsi="Times New Roman"/>
                <w:bCs/>
                <w:iCs/>
                <w:sz w:val="24"/>
                <w:szCs w:val="24"/>
              </w:rPr>
            </w:pPr>
            <w:r w:rsidRPr="00606A7C">
              <w:rPr>
                <w:rFonts w:ascii="Times New Roman" w:eastAsia="Times New Roman" w:hAnsi="Times New Roman"/>
                <w:bCs/>
                <w:iCs/>
                <w:sz w:val="24"/>
                <w:szCs w:val="24"/>
              </w:rPr>
              <w:t xml:space="preserve">бухгалтерская (финансовая) </w:t>
            </w:r>
            <w:proofErr w:type="spellStart"/>
            <w:r w:rsidRPr="00606A7C">
              <w:rPr>
                <w:rFonts w:ascii="Times New Roman" w:eastAsia="Times New Roman" w:hAnsi="Times New Roman"/>
                <w:bCs/>
                <w:iCs/>
                <w:sz w:val="24"/>
                <w:szCs w:val="24"/>
              </w:rPr>
              <w:t>отчетность</w:t>
            </w:r>
            <w:proofErr w:type="spellEnd"/>
            <w:r w:rsidRPr="00606A7C">
              <w:rPr>
                <w:rFonts w:ascii="Times New Roman" w:eastAsia="Times New Roman" w:hAnsi="Times New Roman"/>
                <w:bCs/>
                <w:iCs/>
                <w:sz w:val="24"/>
                <w:szCs w:val="24"/>
              </w:rPr>
              <w:t xml:space="preserve">, консолидированная финансовая </w:t>
            </w:r>
            <w:proofErr w:type="spellStart"/>
            <w:r w:rsidRPr="00606A7C">
              <w:rPr>
                <w:rFonts w:ascii="Times New Roman" w:eastAsia="Times New Roman" w:hAnsi="Times New Roman"/>
                <w:bCs/>
                <w:iCs/>
                <w:sz w:val="24"/>
                <w:szCs w:val="24"/>
              </w:rPr>
              <w:t>отчетность</w:t>
            </w:r>
            <w:proofErr w:type="spellEnd"/>
          </w:p>
        </w:tc>
      </w:tr>
    </w:tbl>
    <w:p w14:paraId="1DCFBF85" w14:textId="00E78ECE" w:rsidR="00CE32AF" w:rsidRPr="00606A7C" w:rsidRDefault="00CE32AF" w:rsidP="00CE32AF">
      <w:pPr>
        <w:pStyle w:val="ConsPlusNormal"/>
        <w:spacing w:before="240"/>
        <w:jc w:val="both"/>
      </w:pPr>
      <w:bookmarkStart w:id="159" w:name="_Hlk101263474"/>
      <w:r w:rsidRPr="00606A7C">
        <w:rPr>
          <w:b/>
        </w:rPr>
        <w:t xml:space="preserve">Сопутствующие аудиту и прочие связанные с аудиторской деятельностью услуги, которые оказывались (будут оказываться) Поручителю в течение последних </w:t>
      </w:r>
      <w:proofErr w:type="spellStart"/>
      <w:r w:rsidRPr="00606A7C">
        <w:rPr>
          <w:b/>
        </w:rPr>
        <w:t>трех</w:t>
      </w:r>
      <w:proofErr w:type="spellEnd"/>
      <w:r w:rsidRPr="00606A7C">
        <w:rPr>
          <w:b/>
        </w:rPr>
        <w:t xml:space="preserve"> </w:t>
      </w:r>
      <w:proofErr w:type="spellStart"/>
      <w:r w:rsidRPr="00606A7C">
        <w:rPr>
          <w:b/>
        </w:rPr>
        <w:t>завершенных</w:t>
      </w:r>
      <w:proofErr w:type="spellEnd"/>
      <w:r w:rsidRPr="00606A7C">
        <w:rPr>
          <w:b/>
        </w:rPr>
        <w:t xml:space="preserve"> </w:t>
      </w:r>
      <w:proofErr w:type="spellStart"/>
      <w:r w:rsidRPr="00606A7C">
        <w:rPr>
          <w:b/>
        </w:rPr>
        <w:t>отчетных</w:t>
      </w:r>
      <w:proofErr w:type="spellEnd"/>
      <w:r w:rsidRPr="00606A7C">
        <w:rPr>
          <w:b/>
        </w:rPr>
        <w:t xml:space="preserve"> лет и текущего года аудитором: </w:t>
      </w:r>
      <w:r w:rsidRPr="00606A7C">
        <w:t>услуги по обзорной проверке консолидированной финансовой отчётности за 6 мес</w:t>
      </w:r>
      <w:r w:rsidR="002A386F" w:rsidRPr="00606A7C">
        <w:t>яцев</w:t>
      </w:r>
      <w:r w:rsidRPr="00606A7C">
        <w:t xml:space="preserve"> 2020 года</w:t>
      </w:r>
      <w:r w:rsidR="002A386F" w:rsidRPr="00606A7C">
        <w:t>,</w:t>
      </w:r>
      <w:r w:rsidRPr="00606A7C">
        <w:t xml:space="preserve"> 6 мес</w:t>
      </w:r>
      <w:r w:rsidR="002A386F" w:rsidRPr="00606A7C">
        <w:t>яцев</w:t>
      </w:r>
      <w:r w:rsidRPr="00606A7C">
        <w:t xml:space="preserve"> 2021 года</w:t>
      </w:r>
      <w:r w:rsidR="002A386F" w:rsidRPr="00606A7C">
        <w:t xml:space="preserve"> и 6 месяцев 2022 года</w:t>
      </w:r>
      <w:r w:rsidRPr="00606A7C">
        <w:t>;</w:t>
      </w:r>
      <w:bookmarkEnd w:id="159"/>
    </w:p>
    <w:p w14:paraId="45F31294" w14:textId="77777777" w:rsidR="00CE32AF" w:rsidRPr="00606A7C" w:rsidRDefault="00CE32AF" w:rsidP="00CE32AF">
      <w:pPr>
        <w:pStyle w:val="ConsPlusNormal"/>
        <w:spacing w:before="240"/>
        <w:jc w:val="both"/>
      </w:pPr>
      <w:r w:rsidRPr="00606A7C">
        <w:rPr>
          <w:b/>
        </w:rPr>
        <w:t>Факторы, которые могут оказать влияние на независимость аудитора, в том числе сведения о наличии существенных интересов (взаимоотношений), связывающих с Поручителем (членами органов управления и органов контроля за финансово-хозяйственной деятельностью Поручителя) аудитора Поручителя, членов органов управления и органов контроля за финансово-хозяйственной деятельностью аудитора, а также участников аудиторской группы:</w:t>
      </w:r>
      <w:r w:rsidRPr="00606A7C">
        <w:t xml:space="preserve"> указанные факторы отсутствуют; </w:t>
      </w:r>
    </w:p>
    <w:p w14:paraId="191C99A0" w14:textId="56C1BC85" w:rsidR="00CE32AF" w:rsidRPr="00606A7C" w:rsidRDefault="00CE32AF" w:rsidP="00CE32AF">
      <w:pPr>
        <w:pStyle w:val="ConsPlusNormal"/>
        <w:spacing w:before="240"/>
        <w:jc w:val="both"/>
      </w:pPr>
      <w:r w:rsidRPr="00606A7C">
        <w:rPr>
          <w:b/>
        </w:rPr>
        <w:t xml:space="preserve">Меры, предпринятые Поручителем и аудитором Поручителя для снижения влияния факторов, которые могут оказать влияние на независимость аудитора: </w:t>
      </w:r>
      <w:bookmarkStart w:id="160" w:name="_Hlk101462982"/>
      <w:r w:rsidR="002A386F" w:rsidRPr="00606A7C">
        <w:rPr>
          <w:rFonts w:eastAsia="Times New Roman"/>
          <w:bCs/>
          <w:iCs/>
        </w:rPr>
        <w:t>Поручитель и аудиторская организация в период осуществления аудиторской деятельности указанной организацией отслеживают соблюдение требований законодательства Российской Федерации. Факторы, которые могли оказать влияние на независимость аудиторской организации, отсутствуют. В соответствии с требованиями ст. 8 Федерального закона «Об аудиторской деятельности» от 30.12.2008 №307-ФЗ аудитор является полностью независимым от органов управления Поручителя.</w:t>
      </w:r>
      <w:bookmarkEnd w:id="160"/>
      <w:r w:rsidRPr="00606A7C">
        <w:t xml:space="preserve"> </w:t>
      </w:r>
    </w:p>
    <w:p w14:paraId="793E4B24" w14:textId="77777777" w:rsidR="00CE32AF" w:rsidRPr="00606A7C" w:rsidRDefault="00CE32AF" w:rsidP="00CE32AF">
      <w:pPr>
        <w:pStyle w:val="ConsPlusNormal"/>
        <w:spacing w:before="240"/>
        <w:jc w:val="both"/>
        <w:rPr>
          <w:b/>
        </w:rPr>
      </w:pPr>
      <w:r w:rsidRPr="00606A7C">
        <w:rPr>
          <w:b/>
        </w:rPr>
        <w:t xml:space="preserve">Фактический размер вознаграждения, выплаченного Поручителем аудитору за последний </w:t>
      </w:r>
      <w:proofErr w:type="spellStart"/>
      <w:r w:rsidRPr="00606A7C">
        <w:rPr>
          <w:b/>
        </w:rPr>
        <w:t>завершенный</w:t>
      </w:r>
      <w:proofErr w:type="spellEnd"/>
      <w:r w:rsidRPr="00606A7C">
        <w:rPr>
          <w:b/>
        </w:rPr>
        <w:t xml:space="preserve"> </w:t>
      </w:r>
      <w:proofErr w:type="spellStart"/>
      <w:r w:rsidRPr="00606A7C">
        <w:rPr>
          <w:b/>
        </w:rPr>
        <w:t>отчетный</w:t>
      </w:r>
      <w:proofErr w:type="spellEnd"/>
      <w:r w:rsidRPr="00606A7C">
        <w:rPr>
          <w:b/>
        </w:rPr>
        <w:t xml:space="preserve"> год, с отдельным указанием размера вознаграждения, выплаченного за аудит (проверку), в том числе обязательный, </w:t>
      </w:r>
      <w:proofErr w:type="spellStart"/>
      <w:r w:rsidRPr="00606A7C">
        <w:rPr>
          <w:b/>
        </w:rPr>
        <w:t>отчетности</w:t>
      </w:r>
      <w:proofErr w:type="spellEnd"/>
      <w:r w:rsidRPr="00606A7C">
        <w:rPr>
          <w:b/>
        </w:rPr>
        <w:t xml:space="preserve"> Поручителя и за оказание сопутствующих аудиту и прочих связанных с аудиторской деятельностью услуг: </w:t>
      </w:r>
    </w:p>
    <w:p w14:paraId="65D590DF" w14:textId="77777777" w:rsidR="00CE32AF" w:rsidRPr="00606A7C" w:rsidRDefault="00CE32AF" w:rsidP="00CE32AF">
      <w:pPr>
        <w:pStyle w:val="ConsPlusNormal"/>
        <w:ind w:firstLine="540"/>
        <w:jc w:val="both"/>
      </w:pPr>
    </w:p>
    <w:tbl>
      <w:tblPr>
        <w:tblStyle w:val="ac"/>
        <w:tblW w:w="0" w:type="auto"/>
        <w:tblLook w:val="04A0" w:firstRow="1" w:lastRow="0" w:firstColumn="1" w:lastColumn="0" w:noHBand="0" w:noVBand="1"/>
      </w:tblPr>
      <w:tblGrid>
        <w:gridCol w:w="4672"/>
        <w:gridCol w:w="4673"/>
      </w:tblGrid>
      <w:tr w:rsidR="00CE32AF" w:rsidRPr="00606A7C" w14:paraId="711E80FB" w14:textId="77777777" w:rsidTr="00422FF4">
        <w:trPr>
          <w:trHeight w:val="1296"/>
        </w:trPr>
        <w:tc>
          <w:tcPr>
            <w:tcW w:w="4672" w:type="dxa"/>
          </w:tcPr>
          <w:p w14:paraId="4D23B153" w14:textId="77777777" w:rsidR="00CE32AF" w:rsidRPr="00606A7C" w:rsidRDefault="00CE32AF" w:rsidP="00422FF4">
            <w:pPr>
              <w:widowControl w:val="0"/>
              <w:autoSpaceDE w:val="0"/>
              <w:autoSpaceDN w:val="0"/>
              <w:adjustRightInd w:val="0"/>
              <w:jc w:val="both"/>
              <w:rPr>
                <w:rFonts w:ascii="Times New Roman" w:hAnsi="Times New Roman"/>
                <w:b/>
                <w:sz w:val="24"/>
                <w:szCs w:val="24"/>
              </w:rPr>
            </w:pPr>
            <w:r w:rsidRPr="00606A7C">
              <w:rPr>
                <w:rFonts w:ascii="Times New Roman" w:hAnsi="Times New Roman"/>
                <w:b/>
                <w:sz w:val="24"/>
                <w:szCs w:val="24"/>
              </w:rPr>
              <w:t xml:space="preserve">Фактический размер вознаграждения, выплаченного Поручителем аудитору за последний </w:t>
            </w:r>
            <w:proofErr w:type="spellStart"/>
            <w:r w:rsidRPr="00606A7C">
              <w:rPr>
                <w:rFonts w:ascii="Times New Roman" w:hAnsi="Times New Roman"/>
                <w:b/>
                <w:sz w:val="24"/>
                <w:szCs w:val="24"/>
              </w:rPr>
              <w:t>завершенный</w:t>
            </w:r>
            <w:proofErr w:type="spellEnd"/>
            <w:r w:rsidRPr="00606A7C">
              <w:rPr>
                <w:rFonts w:ascii="Times New Roman" w:hAnsi="Times New Roman"/>
                <w:b/>
                <w:sz w:val="24"/>
                <w:szCs w:val="24"/>
              </w:rPr>
              <w:t xml:space="preserve"> </w:t>
            </w:r>
            <w:proofErr w:type="spellStart"/>
            <w:r w:rsidRPr="00606A7C">
              <w:rPr>
                <w:rFonts w:ascii="Times New Roman" w:hAnsi="Times New Roman"/>
                <w:b/>
                <w:sz w:val="24"/>
                <w:szCs w:val="24"/>
              </w:rPr>
              <w:t>отчетный</w:t>
            </w:r>
            <w:proofErr w:type="spellEnd"/>
            <w:r w:rsidRPr="00606A7C">
              <w:rPr>
                <w:rFonts w:ascii="Times New Roman" w:hAnsi="Times New Roman"/>
                <w:b/>
                <w:sz w:val="24"/>
                <w:szCs w:val="24"/>
              </w:rPr>
              <w:t xml:space="preserve"> год</w:t>
            </w:r>
          </w:p>
        </w:tc>
        <w:tc>
          <w:tcPr>
            <w:tcW w:w="4673" w:type="dxa"/>
          </w:tcPr>
          <w:p w14:paraId="6D568FB9" w14:textId="77777777" w:rsidR="00CE32AF" w:rsidRPr="00606A7C" w:rsidRDefault="00CE32AF" w:rsidP="00422FF4">
            <w:pPr>
              <w:widowControl w:val="0"/>
              <w:autoSpaceDE w:val="0"/>
              <w:autoSpaceDN w:val="0"/>
              <w:adjustRightInd w:val="0"/>
              <w:jc w:val="both"/>
              <w:rPr>
                <w:rFonts w:ascii="Times New Roman" w:hAnsi="Times New Roman"/>
                <w:sz w:val="24"/>
                <w:szCs w:val="24"/>
              </w:rPr>
            </w:pPr>
          </w:p>
          <w:p w14:paraId="2CD48C7E" w14:textId="77777777" w:rsidR="00CE32AF" w:rsidRPr="00606A7C" w:rsidRDefault="00CE32AF" w:rsidP="00422FF4">
            <w:pPr>
              <w:widowControl w:val="0"/>
              <w:autoSpaceDE w:val="0"/>
              <w:autoSpaceDN w:val="0"/>
              <w:adjustRightInd w:val="0"/>
              <w:jc w:val="both"/>
              <w:rPr>
                <w:rFonts w:ascii="Times New Roman" w:hAnsi="Times New Roman"/>
                <w:sz w:val="24"/>
                <w:szCs w:val="24"/>
              </w:rPr>
            </w:pPr>
            <w:r w:rsidRPr="00606A7C">
              <w:rPr>
                <w:rFonts w:ascii="Times New Roman" w:hAnsi="Times New Roman"/>
                <w:sz w:val="24"/>
                <w:szCs w:val="24"/>
              </w:rPr>
              <w:t>53 874 000 рублей</w:t>
            </w:r>
          </w:p>
        </w:tc>
      </w:tr>
      <w:tr w:rsidR="00CE32AF" w:rsidRPr="00606A7C" w14:paraId="60993C6E" w14:textId="77777777" w:rsidTr="00422FF4">
        <w:trPr>
          <w:trHeight w:val="550"/>
        </w:trPr>
        <w:tc>
          <w:tcPr>
            <w:tcW w:w="4672" w:type="dxa"/>
          </w:tcPr>
          <w:p w14:paraId="3A471AC4" w14:textId="77777777" w:rsidR="00CE32AF" w:rsidRPr="00606A7C" w:rsidRDefault="00CE32AF" w:rsidP="00422FF4">
            <w:pPr>
              <w:widowControl w:val="0"/>
              <w:autoSpaceDE w:val="0"/>
              <w:autoSpaceDN w:val="0"/>
              <w:adjustRightInd w:val="0"/>
              <w:jc w:val="both"/>
              <w:rPr>
                <w:rFonts w:ascii="Times New Roman" w:hAnsi="Times New Roman"/>
                <w:b/>
                <w:sz w:val="24"/>
                <w:szCs w:val="24"/>
              </w:rPr>
            </w:pPr>
            <w:r w:rsidRPr="00606A7C">
              <w:rPr>
                <w:rFonts w:ascii="Times New Roman" w:hAnsi="Times New Roman"/>
                <w:b/>
                <w:sz w:val="24"/>
                <w:szCs w:val="24"/>
              </w:rPr>
              <w:t>в том числе:</w:t>
            </w:r>
          </w:p>
        </w:tc>
        <w:tc>
          <w:tcPr>
            <w:tcW w:w="4673" w:type="dxa"/>
          </w:tcPr>
          <w:p w14:paraId="54DA952A" w14:textId="77777777" w:rsidR="00CE32AF" w:rsidRPr="00606A7C" w:rsidRDefault="00CE32AF" w:rsidP="00422FF4">
            <w:pPr>
              <w:widowControl w:val="0"/>
              <w:autoSpaceDE w:val="0"/>
              <w:autoSpaceDN w:val="0"/>
              <w:adjustRightInd w:val="0"/>
              <w:jc w:val="both"/>
              <w:rPr>
                <w:rFonts w:ascii="Times New Roman" w:hAnsi="Times New Roman"/>
                <w:sz w:val="24"/>
                <w:szCs w:val="24"/>
              </w:rPr>
            </w:pPr>
          </w:p>
        </w:tc>
      </w:tr>
      <w:tr w:rsidR="00CE32AF" w:rsidRPr="00606A7C" w14:paraId="4115B7EF" w14:textId="77777777" w:rsidTr="00422FF4">
        <w:trPr>
          <w:trHeight w:val="549"/>
        </w:trPr>
        <w:tc>
          <w:tcPr>
            <w:tcW w:w="4672" w:type="dxa"/>
          </w:tcPr>
          <w:p w14:paraId="71B02F6F" w14:textId="77777777" w:rsidR="00CE32AF" w:rsidRPr="00606A7C" w:rsidRDefault="00CE32AF" w:rsidP="00422FF4">
            <w:pPr>
              <w:widowControl w:val="0"/>
              <w:autoSpaceDE w:val="0"/>
              <w:autoSpaceDN w:val="0"/>
              <w:adjustRightInd w:val="0"/>
              <w:ind w:left="313"/>
              <w:jc w:val="both"/>
              <w:rPr>
                <w:rFonts w:ascii="Times New Roman" w:hAnsi="Times New Roman"/>
                <w:b/>
                <w:sz w:val="24"/>
                <w:szCs w:val="24"/>
              </w:rPr>
            </w:pPr>
            <w:r w:rsidRPr="00606A7C">
              <w:rPr>
                <w:rFonts w:ascii="Times New Roman" w:hAnsi="Times New Roman"/>
                <w:b/>
                <w:sz w:val="24"/>
                <w:szCs w:val="24"/>
              </w:rPr>
              <w:t xml:space="preserve">За аудит (проверку) </w:t>
            </w:r>
            <w:proofErr w:type="spellStart"/>
            <w:r w:rsidRPr="00606A7C">
              <w:rPr>
                <w:rFonts w:ascii="Times New Roman" w:hAnsi="Times New Roman"/>
                <w:b/>
                <w:sz w:val="24"/>
                <w:szCs w:val="24"/>
              </w:rPr>
              <w:t>отчетности</w:t>
            </w:r>
            <w:proofErr w:type="spellEnd"/>
            <w:r w:rsidRPr="00606A7C">
              <w:rPr>
                <w:rFonts w:ascii="Times New Roman" w:hAnsi="Times New Roman"/>
                <w:b/>
                <w:sz w:val="24"/>
                <w:szCs w:val="24"/>
              </w:rPr>
              <w:t xml:space="preserve"> Поручителя  </w:t>
            </w:r>
          </w:p>
        </w:tc>
        <w:tc>
          <w:tcPr>
            <w:tcW w:w="4673" w:type="dxa"/>
          </w:tcPr>
          <w:p w14:paraId="0F18AF9C" w14:textId="77777777" w:rsidR="00CE32AF" w:rsidRPr="00606A7C" w:rsidRDefault="00CE32AF" w:rsidP="00422FF4">
            <w:pPr>
              <w:widowControl w:val="0"/>
              <w:autoSpaceDE w:val="0"/>
              <w:autoSpaceDN w:val="0"/>
              <w:adjustRightInd w:val="0"/>
              <w:jc w:val="both"/>
              <w:rPr>
                <w:rFonts w:ascii="Times New Roman" w:hAnsi="Times New Roman"/>
                <w:sz w:val="24"/>
                <w:szCs w:val="24"/>
              </w:rPr>
            </w:pPr>
            <w:r w:rsidRPr="00606A7C">
              <w:rPr>
                <w:rFonts w:ascii="Times New Roman" w:hAnsi="Times New Roman"/>
                <w:sz w:val="24"/>
                <w:szCs w:val="24"/>
              </w:rPr>
              <w:t>29 496 000 рублей</w:t>
            </w:r>
          </w:p>
        </w:tc>
      </w:tr>
      <w:tr w:rsidR="00CE32AF" w:rsidRPr="00606A7C" w14:paraId="75475CD6" w14:textId="77777777" w:rsidTr="00422FF4">
        <w:trPr>
          <w:trHeight w:val="424"/>
        </w:trPr>
        <w:tc>
          <w:tcPr>
            <w:tcW w:w="4672" w:type="dxa"/>
          </w:tcPr>
          <w:p w14:paraId="793E1181" w14:textId="77777777" w:rsidR="00CE32AF" w:rsidRPr="00606A7C" w:rsidRDefault="00CE32AF" w:rsidP="00422FF4">
            <w:pPr>
              <w:widowControl w:val="0"/>
              <w:autoSpaceDE w:val="0"/>
              <w:autoSpaceDN w:val="0"/>
              <w:adjustRightInd w:val="0"/>
              <w:ind w:left="313"/>
              <w:jc w:val="both"/>
              <w:rPr>
                <w:rFonts w:ascii="Times New Roman" w:hAnsi="Times New Roman"/>
                <w:b/>
                <w:sz w:val="24"/>
                <w:szCs w:val="24"/>
              </w:rPr>
            </w:pPr>
            <w:r w:rsidRPr="00606A7C">
              <w:rPr>
                <w:rFonts w:ascii="Times New Roman" w:hAnsi="Times New Roman"/>
                <w:b/>
                <w:sz w:val="24"/>
                <w:szCs w:val="24"/>
              </w:rPr>
              <w:t xml:space="preserve">       в том числе обязательный</w:t>
            </w:r>
          </w:p>
        </w:tc>
        <w:tc>
          <w:tcPr>
            <w:tcW w:w="4673" w:type="dxa"/>
          </w:tcPr>
          <w:p w14:paraId="5D327F38" w14:textId="77777777" w:rsidR="00CE32AF" w:rsidRPr="00606A7C" w:rsidRDefault="00CE32AF" w:rsidP="00422FF4">
            <w:pPr>
              <w:widowControl w:val="0"/>
              <w:autoSpaceDE w:val="0"/>
              <w:autoSpaceDN w:val="0"/>
              <w:adjustRightInd w:val="0"/>
              <w:jc w:val="both"/>
              <w:rPr>
                <w:rFonts w:ascii="Times New Roman" w:hAnsi="Times New Roman"/>
                <w:sz w:val="24"/>
                <w:szCs w:val="24"/>
              </w:rPr>
            </w:pPr>
            <w:r w:rsidRPr="00606A7C">
              <w:rPr>
                <w:rFonts w:ascii="Times New Roman" w:hAnsi="Times New Roman"/>
                <w:sz w:val="24"/>
                <w:szCs w:val="24"/>
              </w:rPr>
              <w:t>29 496 000 рублей</w:t>
            </w:r>
          </w:p>
        </w:tc>
      </w:tr>
      <w:tr w:rsidR="00CE32AF" w:rsidRPr="00606A7C" w14:paraId="3CA3C3AB" w14:textId="77777777" w:rsidTr="00422FF4">
        <w:trPr>
          <w:trHeight w:val="982"/>
        </w:trPr>
        <w:tc>
          <w:tcPr>
            <w:tcW w:w="4672" w:type="dxa"/>
          </w:tcPr>
          <w:p w14:paraId="4DC1613F" w14:textId="77777777" w:rsidR="00CE32AF" w:rsidRPr="00606A7C" w:rsidRDefault="00CE32AF" w:rsidP="00422FF4">
            <w:pPr>
              <w:widowControl w:val="0"/>
              <w:autoSpaceDE w:val="0"/>
              <w:autoSpaceDN w:val="0"/>
              <w:adjustRightInd w:val="0"/>
              <w:ind w:left="313"/>
              <w:jc w:val="both"/>
              <w:rPr>
                <w:rFonts w:ascii="Times New Roman" w:hAnsi="Times New Roman"/>
                <w:b/>
                <w:sz w:val="24"/>
                <w:szCs w:val="24"/>
              </w:rPr>
            </w:pPr>
            <w:r w:rsidRPr="00606A7C">
              <w:rPr>
                <w:rFonts w:ascii="Times New Roman" w:hAnsi="Times New Roman"/>
                <w:b/>
                <w:sz w:val="24"/>
                <w:szCs w:val="24"/>
              </w:rPr>
              <w:t>За оказание сопутствующих аудиту и прочих связанных с аудиторской деятельностью услуг</w:t>
            </w:r>
          </w:p>
        </w:tc>
        <w:tc>
          <w:tcPr>
            <w:tcW w:w="4673" w:type="dxa"/>
          </w:tcPr>
          <w:p w14:paraId="0EBC901F" w14:textId="77777777" w:rsidR="00CE32AF" w:rsidRPr="00606A7C" w:rsidRDefault="00CE32AF" w:rsidP="00422FF4">
            <w:pPr>
              <w:widowControl w:val="0"/>
              <w:autoSpaceDE w:val="0"/>
              <w:autoSpaceDN w:val="0"/>
              <w:adjustRightInd w:val="0"/>
              <w:jc w:val="both"/>
              <w:rPr>
                <w:rFonts w:ascii="Times New Roman" w:hAnsi="Times New Roman"/>
                <w:sz w:val="24"/>
                <w:szCs w:val="24"/>
              </w:rPr>
            </w:pPr>
          </w:p>
          <w:p w14:paraId="72F1ADC1" w14:textId="77777777" w:rsidR="00CE32AF" w:rsidRPr="00606A7C" w:rsidRDefault="00CE32AF" w:rsidP="00422FF4">
            <w:pPr>
              <w:widowControl w:val="0"/>
              <w:autoSpaceDE w:val="0"/>
              <w:autoSpaceDN w:val="0"/>
              <w:adjustRightInd w:val="0"/>
              <w:jc w:val="both"/>
              <w:rPr>
                <w:rFonts w:ascii="Times New Roman" w:hAnsi="Times New Roman"/>
                <w:sz w:val="24"/>
                <w:szCs w:val="24"/>
              </w:rPr>
            </w:pPr>
            <w:r w:rsidRPr="00606A7C">
              <w:rPr>
                <w:rFonts w:ascii="Times New Roman" w:hAnsi="Times New Roman"/>
                <w:sz w:val="24"/>
                <w:szCs w:val="24"/>
              </w:rPr>
              <w:t>3 240 000 рублей</w:t>
            </w:r>
          </w:p>
        </w:tc>
      </w:tr>
    </w:tbl>
    <w:p w14:paraId="71964904" w14:textId="77777777" w:rsidR="00CE32AF" w:rsidRPr="00606A7C" w:rsidRDefault="00CE32AF" w:rsidP="00CE32AF">
      <w:pPr>
        <w:pStyle w:val="ConsPlusNormal"/>
        <w:jc w:val="both"/>
      </w:pPr>
    </w:p>
    <w:p w14:paraId="2D7C0CC0" w14:textId="77777777" w:rsidR="00CE32AF" w:rsidRPr="00606A7C" w:rsidRDefault="00CE32AF" w:rsidP="00CE32AF">
      <w:pPr>
        <w:pStyle w:val="ConsPlusNormal"/>
        <w:jc w:val="both"/>
      </w:pPr>
      <w:r w:rsidRPr="00606A7C">
        <w:rPr>
          <w:b/>
        </w:rPr>
        <w:t xml:space="preserve">Размер вознаграждения за оказанные аудитором Поручителя услуги, выплата </w:t>
      </w:r>
      <w:r w:rsidRPr="00606A7C">
        <w:rPr>
          <w:b/>
        </w:rPr>
        <w:lastRenderedPageBreak/>
        <w:t xml:space="preserve">которого отложена или просрочена Поручителем, с отдельным указанием отложенного или просроченного вознаграждения за аудит (проверку), в том числе обязательный, </w:t>
      </w:r>
      <w:proofErr w:type="spellStart"/>
      <w:r w:rsidRPr="00606A7C">
        <w:rPr>
          <w:b/>
        </w:rPr>
        <w:t>отчетности</w:t>
      </w:r>
      <w:proofErr w:type="spellEnd"/>
      <w:r w:rsidRPr="00606A7C">
        <w:rPr>
          <w:b/>
        </w:rPr>
        <w:t xml:space="preserve"> Поручителя и за оказание сопутствующих аудиту и прочих связанных с аудиторской деятельностью услуг: </w:t>
      </w:r>
      <w:bookmarkStart w:id="161" w:name="_Hlk101463122"/>
      <w:r w:rsidRPr="00606A7C">
        <w:t>отсроченных и просроченных выплат нет.</w:t>
      </w:r>
      <w:bookmarkEnd w:id="161"/>
    </w:p>
    <w:p w14:paraId="0B01E39E" w14:textId="77777777" w:rsidR="00CE32AF" w:rsidRPr="00606A7C" w:rsidRDefault="00CE32AF" w:rsidP="00CE32AF">
      <w:pPr>
        <w:pStyle w:val="ConsPlusNormal"/>
        <w:spacing w:before="240"/>
        <w:jc w:val="both"/>
        <w:rPr>
          <w:b/>
        </w:rPr>
      </w:pPr>
      <w:bookmarkStart w:id="162" w:name="_Hlk101463347"/>
      <w:r w:rsidRPr="00606A7C">
        <w:rPr>
          <w:rFonts w:eastAsia="Times New Roman"/>
          <w:bCs/>
          <w:iCs/>
        </w:rPr>
        <w:t xml:space="preserve">Аудитор проводил проверку консолидированной финансовой </w:t>
      </w:r>
      <w:proofErr w:type="spellStart"/>
      <w:r w:rsidRPr="00606A7C">
        <w:rPr>
          <w:rFonts w:eastAsia="Times New Roman"/>
          <w:bCs/>
          <w:iCs/>
        </w:rPr>
        <w:t>отчетности</w:t>
      </w:r>
      <w:proofErr w:type="spellEnd"/>
      <w:r w:rsidRPr="00606A7C">
        <w:rPr>
          <w:rFonts w:eastAsia="Times New Roman"/>
          <w:bCs/>
          <w:iCs/>
        </w:rPr>
        <w:t xml:space="preserve"> Поручителя.</w:t>
      </w:r>
    </w:p>
    <w:bookmarkEnd w:id="162"/>
    <w:p w14:paraId="6285CAE9" w14:textId="77777777" w:rsidR="00CE32AF" w:rsidRPr="00606A7C" w:rsidRDefault="00CE32AF" w:rsidP="00CE32AF">
      <w:pPr>
        <w:pStyle w:val="ConsPlusNormal"/>
        <w:spacing w:before="240"/>
        <w:jc w:val="both"/>
      </w:pPr>
      <w:r w:rsidRPr="00606A7C">
        <w:rPr>
          <w:b/>
        </w:rPr>
        <w:t xml:space="preserve">В отношении аудитора, который проводил (будет проводить) проверку консолидированной финансовой </w:t>
      </w:r>
      <w:proofErr w:type="spellStart"/>
      <w:r w:rsidRPr="00606A7C">
        <w:rPr>
          <w:b/>
        </w:rPr>
        <w:t>отчетности</w:t>
      </w:r>
      <w:proofErr w:type="spellEnd"/>
      <w:r w:rsidRPr="00606A7C">
        <w:rPr>
          <w:b/>
        </w:rPr>
        <w:t xml:space="preserve"> Поручителя, дополнительно раскрывается фактический размер вознаграждения, выплаченного за последний </w:t>
      </w:r>
      <w:proofErr w:type="spellStart"/>
      <w:r w:rsidRPr="00606A7C">
        <w:rPr>
          <w:b/>
        </w:rPr>
        <w:t>завершенный</w:t>
      </w:r>
      <w:proofErr w:type="spellEnd"/>
      <w:r w:rsidRPr="00606A7C">
        <w:rPr>
          <w:b/>
        </w:rPr>
        <w:t xml:space="preserve"> </w:t>
      </w:r>
      <w:proofErr w:type="spellStart"/>
      <w:r w:rsidRPr="00606A7C">
        <w:rPr>
          <w:b/>
        </w:rPr>
        <w:t>отчетный</w:t>
      </w:r>
      <w:proofErr w:type="spellEnd"/>
      <w:r w:rsidRPr="00606A7C">
        <w:rPr>
          <w:b/>
        </w:rPr>
        <w:t xml:space="preserve"> год Поручителем и подконтрольными Поручителю организациями, имеющими для него существенное значение, указанному аудитору, а если аудитор является членом объединения организаций, </w:t>
      </w:r>
      <w:proofErr w:type="spellStart"/>
      <w:r w:rsidRPr="00606A7C">
        <w:rPr>
          <w:b/>
        </w:rPr>
        <w:t>включенного</w:t>
      </w:r>
      <w:proofErr w:type="spellEnd"/>
      <w:r w:rsidRPr="00606A7C">
        <w:rPr>
          <w:b/>
        </w:rPr>
        <w:t xml:space="preserve"> в перечень российских сетей аудиторских организаций или перечень международных сетей аудиторских организаций, - также организациям, которые являются членами того же объединения организаций, членом которого является аудитор Поручителя (входят с аудитором Поручителя в одну сеть аудиторских организаций), с отдельным указанием размера вознаграждения, выплаченного за аудит (проверку), в том числе обязательный, консолидированной финансовой </w:t>
      </w:r>
      <w:proofErr w:type="spellStart"/>
      <w:r w:rsidRPr="00606A7C">
        <w:rPr>
          <w:b/>
        </w:rPr>
        <w:t>отчетности</w:t>
      </w:r>
      <w:proofErr w:type="spellEnd"/>
      <w:r w:rsidRPr="00606A7C">
        <w:rPr>
          <w:b/>
        </w:rPr>
        <w:t xml:space="preserve"> Поручителя и за оказание сопутствующих аудиту и прочих связанных с аудиторской деятельностью услуг:</w:t>
      </w:r>
    </w:p>
    <w:p w14:paraId="41C6346C" w14:textId="77777777" w:rsidR="00CE32AF" w:rsidRPr="00606A7C" w:rsidRDefault="00CE32AF" w:rsidP="00CE32AF">
      <w:pPr>
        <w:pStyle w:val="ConsPlusNormal"/>
        <w:jc w:val="both"/>
      </w:pPr>
      <w:r w:rsidRPr="00606A7C">
        <w:t>У Поручителя отсутствуют подконтрольные Поручителю организации, имеющие для Поручителя существенное значение, в связи с чем информация приводится о вознаграждении, выплаченном только Поручителем:</w:t>
      </w:r>
    </w:p>
    <w:p w14:paraId="6BD5DCA9" w14:textId="77777777" w:rsidR="00CE32AF" w:rsidRPr="00606A7C" w:rsidRDefault="00CE32AF" w:rsidP="00CE32AF">
      <w:pPr>
        <w:pStyle w:val="ad"/>
        <w:widowControl w:val="0"/>
        <w:numPr>
          <w:ilvl w:val="0"/>
          <w:numId w:val="11"/>
        </w:numPr>
        <w:autoSpaceDE w:val="0"/>
        <w:autoSpaceDN w:val="0"/>
        <w:adjustRightInd w:val="0"/>
        <w:spacing w:before="240" w:after="0" w:line="240" w:lineRule="auto"/>
        <w:jc w:val="both"/>
        <w:rPr>
          <w:rFonts w:ascii="Times New Roman" w:hAnsi="Times New Roman"/>
          <w:b/>
          <w:sz w:val="24"/>
          <w:szCs w:val="24"/>
        </w:rPr>
      </w:pPr>
      <w:r w:rsidRPr="00606A7C">
        <w:rPr>
          <w:rFonts w:ascii="Times New Roman" w:hAnsi="Times New Roman"/>
          <w:b/>
          <w:sz w:val="24"/>
          <w:szCs w:val="24"/>
        </w:rPr>
        <w:t>Аудитору:</w:t>
      </w:r>
    </w:p>
    <w:p w14:paraId="067F3FE7" w14:textId="77777777" w:rsidR="00CE32AF" w:rsidRPr="00606A7C" w:rsidRDefault="00CE32AF" w:rsidP="00CE32AF">
      <w:pPr>
        <w:pStyle w:val="ad"/>
        <w:widowControl w:val="0"/>
        <w:autoSpaceDE w:val="0"/>
        <w:autoSpaceDN w:val="0"/>
        <w:adjustRightInd w:val="0"/>
        <w:spacing w:before="240" w:after="0" w:line="240" w:lineRule="auto"/>
        <w:ind w:left="900"/>
        <w:jc w:val="both"/>
        <w:rPr>
          <w:rFonts w:ascii="Times New Roman" w:hAnsi="Times New Roman"/>
          <w:b/>
          <w:sz w:val="24"/>
          <w:szCs w:val="24"/>
        </w:rPr>
      </w:pPr>
    </w:p>
    <w:tbl>
      <w:tblPr>
        <w:tblStyle w:val="ac"/>
        <w:tblW w:w="9345" w:type="dxa"/>
        <w:tblLook w:val="04A0" w:firstRow="1" w:lastRow="0" w:firstColumn="1" w:lastColumn="0" w:noHBand="0" w:noVBand="1"/>
      </w:tblPr>
      <w:tblGrid>
        <w:gridCol w:w="4672"/>
        <w:gridCol w:w="4673"/>
      </w:tblGrid>
      <w:tr w:rsidR="00CE32AF" w:rsidRPr="00606A7C" w14:paraId="563D7749" w14:textId="77777777" w:rsidTr="00422FF4">
        <w:trPr>
          <w:trHeight w:val="1296"/>
        </w:trPr>
        <w:tc>
          <w:tcPr>
            <w:tcW w:w="4672" w:type="dxa"/>
          </w:tcPr>
          <w:p w14:paraId="5AC321CF" w14:textId="77777777" w:rsidR="00CE32AF" w:rsidRPr="00606A7C" w:rsidRDefault="00CE32AF" w:rsidP="00422FF4">
            <w:pPr>
              <w:widowControl w:val="0"/>
              <w:autoSpaceDE w:val="0"/>
              <w:autoSpaceDN w:val="0"/>
              <w:adjustRightInd w:val="0"/>
              <w:jc w:val="both"/>
              <w:rPr>
                <w:rFonts w:ascii="Times New Roman" w:hAnsi="Times New Roman"/>
                <w:b/>
                <w:sz w:val="24"/>
                <w:szCs w:val="24"/>
              </w:rPr>
            </w:pPr>
            <w:bookmarkStart w:id="163" w:name="_Hlk93499655"/>
            <w:r w:rsidRPr="00606A7C">
              <w:rPr>
                <w:rFonts w:ascii="Times New Roman" w:hAnsi="Times New Roman"/>
                <w:b/>
                <w:sz w:val="24"/>
                <w:szCs w:val="24"/>
              </w:rPr>
              <w:t xml:space="preserve">Фактический размер вознаграждения, выплаченного за последний </w:t>
            </w:r>
            <w:proofErr w:type="spellStart"/>
            <w:r w:rsidRPr="00606A7C">
              <w:rPr>
                <w:rFonts w:ascii="Times New Roman" w:hAnsi="Times New Roman"/>
                <w:b/>
                <w:sz w:val="24"/>
                <w:szCs w:val="24"/>
              </w:rPr>
              <w:t>завершенный</w:t>
            </w:r>
            <w:proofErr w:type="spellEnd"/>
            <w:r w:rsidRPr="00606A7C">
              <w:rPr>
                <w:rFonts w:ascii="Times New Roman" w:hAnsi="Times New Roman"/>
                <w:b/>
                <w:sz w:val="24"/>
                <w:szCs w:val="24"/>
              </w:rPr>
              <w:t xml:space="preserve"> </w:t>
            </w:r>
            <w:proofErr w:type="spellStart"/>
            <w:r w:rsidRPr="00606A7C">
              <w:rPr>
                <w:rFonts w:ascii="Times New Roman" w:hAnsi="Times New Roman"/>
                <w:b/>
                <w:sz w:val="24"/>
                <w:szCs w:val="24"/>
              </w:rPr>
              <w:t>отчетный</w:t>
            </w:r>
            <w:proofErr w:type="spellEnd"/>
            <w:r w:rsidRPr="00606A7C">
              <w:rPr>
                <w:rFonts w:ascii="Times New Roman" w:hAnsi="Times New Roman"/>
                <w:b/>
                <w:sz w:val="24"/>
                <w:szCs w:val="24"/>
              </w:rPr>
              <w:t xml:space="preserve"> год Поручителем и подконтрольными Поручителю организациями, имеющими для него существенное значение</w:t>
            </w:r>
          </w:p>
        </w:tc>
        <w:tc>
          <w:tcPr>
            <w:tcW w:w="4673" w:type="dxa"/>
          </w:tcPr>
          <w:p w14:paraId="0AF4F871" w14:textId="77777777" w:rsidR="00CE32AF" w:rsidRPr="00606A7C" w:rsidRDefault="00CE32AF" w:rsidP="00422FF4">
            <w:pPr>
              <w:widowControl w:val="0"/>
              <w:autoSpaceDE w:val="0"/>
              <w:autoSpaceDN w:val="0"/>
              <w:adjustRightInd w:val="0"/>
              <w:jc w:val="both"/>
              <w:rPr>
                <w:rFonts w:ascii="Times New Roman" w:hAnsi="Times New Roman"/>
                <w:sz w:val="24"/>
                <w:szCs w:val="24"/>
              </w:rPr>
            </w:pPr>
          </w:p>
          <w:p w14:paraId="72EBAC4A" w14:textId="77777777" w:rsidR="00CE32AF" w:rsidRPr="00606A7C" w:rsidRDefault="00CE32AF" w:rsidP="00422FF4">
            <w:pPr>
              <w:widowControl w:val="0"/>
              <w:autoSpaceDE w:val="0"/>
              <w:autoSpaceDN w:val="0"/>
              <w:adjustRightInd w:val="0"/>
              <w:jc w:val="both"/>
              <w:rPr>
                <w:rFonts w:ascii="Times New Roman" w:hAnsi="Times New Roman"/>
                <w:sz w:val="24"/>
                <w:szCs w:val="24"/>
              </w:rPr>
            </w:pPr>
            <w:r w:rsidRPr="00606A7C">
              <w:rPr>
                <w:rFonts w:ascii="Times New Roman" w:hAnsi="Times New Roman"/>
                <w:sz w:val="24"/>
                <w:szCs w:val="24"/>
              </w:rPr>
              <w:t>53 874 000 рублей</w:t>
            </w:r>
          </w:p>
        </w:tc>
      </w:tr>
      <w:tr w:rsidR="00CE32AF" w:rsidRPr="00606A7C" w14:paraId="1BD40FCE" w14:textId="77777777" w:rsidTr="00422FF4">
        <w:trPr>
          <w:trHeight w:val="550"/>
        </w:trPr>
        <w:tc>
          <w:tcPr>
            <w:tcW w:w="4672" w:type="dxa"/>
          </w:tcPr>
          <w:p w14:paraId="0F1614A6" w14:textId="77777777" w:rsidR="00CE32AF" w:rsidRPr="00606A7C" w:rsidRDefault="00CE32AF" w:rsidP="00422FF4">
            <w:pPr>
              <w:widowControl w:val="0"/>
              <w:autoSpaceDE w:val="0"/>
              <w:autoSpaceDN w:val="0"/>
              <w:adjustRightInd w:val="0"/>
              <w:jc w:val="both"/>
              <w:rPr>
                <w:rFonts w:ascii="Times New Roman" w:hAnsi="Times New Roman"/>
                <w:b/>
                <w:sz w:val="24"/>
                <w:szCs w:val="24"/>
              </w:rPr>
            </w:pPr>
            <w:r w:rsidRPr="00606A7C">
              <w:rPr>
                <w:rFonts w:ascii="Times New Roman" w:hAnsi="Times New Roman"/>
                <w:b/>
                <w:sz w:val="24"/>
                <w:szCs w:val="24"/>
              </w:rPr>
              <w:t>в том числе:</w:t>
            </w:r>
          </w:p>
        </w:tc>
        <w:tc>
          <w:tcPr>
            <w:tcW w:w="4673" w:type="dxa"/>
          </w:tcPr>
          <w:p w14:paraId="5D22D1B6" w14:textId="77777777" w:rsidR="00CE32AF" w:rsidRPr="00606A7C" w:rsidRDefault="00CE32AF" w:rsidP="00422FF4">
            <w:pPr>
              <w:widowControl w:val="0"/>
              <w:autoSpaceDE w:val="0"/>
              <w:autoSpaceDN w:val="0"/>
              <w:adjustRightInd w:val="0"/>
              <w:jc w:val="both"/>
              <w:rPr>
                <w:rFonts w:ascii="Times New Roman" w:hAnsi="Times New Roman"/>
                <w:sz w:val="24"/>
                <w:szCs w:val="24"/>
              </w:rPr>
            </w:pPr>
          </w:p>
        </w:tc>
      </w:tr>
      <w:tr w:rsidR="00CE32AF" w:rsidRPr="00606A7C" w14:paraId="32B3CC17" w14:textId="77777777" w:rsidTr="00422FF4">
        <w:trPr>
          <w:trHeight w:val="549"/>
        </w:trPr>
        <w:tc>
          <w:tcPr>
            <w:tcW w:w="4672" w:type="dxa"/>
          </w:tcPr>
          <w:p w14:paraId="316F1FC3" w14:textId="77777777" w:rsidR="00CE32AF" w:rsidRPr="00606A7C" w:rsidRDefault="00CE32AF" w:rsidP="00422FF4">
            <w:pPr>
              <w:widowControl w:val="0"/>
              <w:autoSpaceDE w:val="0"/>
              <w:autoSpaceDN w:val="0"/>
              <w:adjustRightInd w:val="0"/>
              <w:ind w:left="313"/>
              <w:jc w:val="both"/>
              <w:rPr>
                <w:rFonts w:ascii="Times New Roman" w:hAnsi="Times New Roman"/>
                <w:b/>
                <w:sz w:val="24"/>
                <w:szCs w:val="24"/>
              </w:rPr>
            </w:pPr>
            <w:r w:rsidRPr="00606A7C">
              <w:rPr>
                <w:rFonts w:ascii="Times New Roman" w:hAnsi="Times New Roman"/>
                <w:b/>
                <w:sz w:val="24"/>
                <w:szCs w:val="24"/>
              </w:rPr>
              <w:t xml:space="preserve">За аудит (проверку) консолидированной </w:t>
            </w:r>
            <w:proofErr w:type="gramStart"/>
            <w:r w:rsidRPr="00606A7C">
              <w:rPr>
                <w:rFonts w:ascii="Times New Roman" w:hAnsi="Times New Roman"/>
                <w:b/>
                <w:sz w:val="24"/>
                <w:szCs w:val="24"/>
              </w:rPr>
              <w:t xml:space="preserve">финансовой  </w:t>
            </w:r>
            <w:proofErr w:type="spellStart"/>
            <w:r w:rsidRPr="00606A7C">
              <w:rPr>
                <w:rFonts w:ascii="Times New Roman" w:hAnsi="Times New Roman"/>
                <w:b/>
                <w:sz w:val="24"/>
                <w:szCs w:val="24"/>
              </w:rPr>
              <w:t>отчетности</w:t>
            </w:r>
            <w:proofErr w:type="spellEnd"/>
            <w:proofErr w:type="gramEnd"/>
            <w:r w:rsidRPr="00606A7C">
              <w:rPr>
                <w:rFonts w:ascii="Times New Roman" w:hAnsi="Times New Roman"/>
                <w:b/>
                <w:sz w:val="24"/>
                <w:szCs w:val="24"/>
              </w:rPr>
              <w:t xml:space="preserve"> Поручителя </w:t>
            </w:r>
          </w:p>
        </w:tc>
        <w:tc>
          <w:tcPr>
            <w:tcW w:w="4673" w:type="dxa"/>
          </w:tcPr>
          <w:p w14:paraId="0F225216" w14:textId="77777777" w:rsidR="00CE32AF" w:rsidRPr="00606A7C" w:rsidRDefault="00CE32AF" w:rsidP="00422FF4">
            <w:pPr>
              <w:widowControl w:val="0"/>
              <w:autoSpaceDE w:val="0"/>
              <w:autoSpaceDN w:val="0"/>
              <w:adjustRightInd w:val="0"/>
              <w:jc w:val="both"/>
              <w:rPr>
                <w:rFonts w:ascii="Times New Roman" w:hAnsi="Times New Roman"/>
                <w:sz w:val="24"/>
                <w:szCs w:val="24"/>
              </w:rPr>
            </w:pPr>
            <w:r w:rsidRPr="00606A7C">
              <w:rPr>
                <w:rFonts w:ascii="Times New Roman" w:hAnsi="Times New Roman"/>
                <w:sz w:val="24"/>
                <w:szCs w:val="24"/>
              </w:rPr>
              <w:t>28 296 000 рублей</w:t>
            </w:r>
          </w:p>
        </w:tc>
      </w:tr>
      <w:tr w:rsidR="00CE32AF" w:rsidRPr="00606A7C" w14:paraId="6A6CE20A" w14:textId="77777777" w:rsidTr="00422FF4">
        <w:trPr>
          <w:trHeight w:val="424"/>
        </w:trPr>
        <w:tc>
          <w:tcPr>
            <w:tcW w:w="4672" w:type="dxa"/>
          </w:tcPr>
          <w:p w14:paraId="36A96DBD" w14:textId="77777777" w:rsidR="00CE32AF" w:rsidRPr="00606A7C" w:rsidRDefault="00CE32AF" w:rsidP="00422FF4">
            <w:pPr>
              <w:widowControl w:val="0"/>
              <w:autoSpaceDE w:val="0"/>
              <w:autoSpaceDN w:val="0"/>
              <w:adjustRightInd w:val="0"/>
              <w:ind w:left="313"/>
              <w:jc w:val="both"/>
              <w:rPr>
                <w:rFonts w:ascii="Times New Roman" w:hAnsi="Times New Roman"/>
                <w:b/>
                <w:sz w:val="24"/>
                <w:szCs w:val="24"/>
              </w:rPr>
            </w:pPr>
            <w:r w:rsidRPr="00606A7C">
              <w:rPr>
                <w:rFonts w:ascii="Times New Roman" w:hAnsi="Times New Roman"/>
                <w:b/>
                <w:sz w:val="24"/>
                <w:szCs w:val="24"/>
              </w:rPr>
              <w:t xml:space="preserve">       в том числе обязательный</w:t>
            </w:r>
          </w:p>
        </w:tc>
        <w:tc>
          <w:tcPr>
            <w:tcW w:w="4673" w:type="dxa"/>
          </w:tcPr>
          <w:p w14:paraId="1CE3CE45" w14:textId="77777777" w:rsidR="00CE32AF" w:rsidRPr="00606A7C" w:rsidRDefault="00CE32AF" w:rsidP="00422FF4">
            <w:pPr>
              <w:widowControl w:val="0"/>
              <w:autoSpaceDE w:val="0"/>
              <w:autoSpaceDN w:val="0"/>
              <w:adjustRightInd w:val="0"/>
              <w:jc w:val="both"/>
              <w:rPr>
                <w:rFonts w:ascii="Times New Roman" w:hAnsi="Times New Roman"/>
                <w:sz w:val="24"/>
                <w:szCs w:val="24"/>
              </w:rPr>
            </w:pPr>
            <w:r w:rsidRPr="00606A7C">
              <w:rPr>
                <w:rFonts w:ascii="Times New Roman" w:hAnsi="Times New Roman"/>
                <w:sz w:val="24"/>
                <w:szCs w:val="24"/>
              </w:rPr>
              <w:t>28 296 000 рублей</w:t>
            </w:r>
          </w:p>
        </w:tc>
      </w:tr>
      <w:tr w:rsidR="00CE32AF" w:rsidRPr="006A0837" w14:paraId="3503406E" w14:textId="77777777" w:rsidTr="00422FF4">
        <w:trPr>
          <w:trHeight w:val="982"/>
        </w:trPr>
        <w:tc>
          <w:tcPr>
            <w:tcW w:w="4672" w:type="dxa"/>
          </w:tcPr>
          <w:p w14:paraId="6E288394" w14:textId="77777777" w:rsidR="00CE32AF" w:rsidRPr="00606A7C" w:rsidRDefault="00CE32AF" w:rsidP="00422FF4">
            <w:pPr>
              <w:widowControl w:val="0"/>
              <w:autoSpaceDE w:val="0"/>
              <w:autoSpaceDN w:val="0"/>
              <w:adjustRightInd w:val="0"/>
              <w:ind w:left="313"/>
              <w:jc w:val="both"/>
              <w:rPr>
                <w:rFonts w:ascii="Times New Roman" w:hAnsi="Times New Roman"/>
                <w:b/>
                <w:sz w:val="24"/>
                <w:szCs w:val="24"/>
              </w:rPr>
            </w:pPr>
            <w:r w:rsidRPr="00606A7C">
              <w:rPr>
                <w:rFonts w:ascii="Times New Roman" w:hAnsi="Times New Roman"/>
                <w:b/>
                <w:sz w:val="24"/>
                <w:szCs w:val="24"/>
              </w:rPr>
              <w:t>За оказание сопутствующих аудиту и прочих связанных с аудиторской деятельностью услуг</w:t>
            </w:r>
          </w:p>
        </w:tc>
        <w:tc>
          <w:tcPr>
            <w:tcW w:w="4673" w:type="dxa"/>
          </w:tcPr>
          <w:p w14:paraId="234CBED3" w14:textId="77777777" w:rsidR="00CE32AF" w:rsidRPr="00606A7C" w:rsidRDefault="00CE32AF" w:rsidP="00422FF4">
            <w:pPr>
              <w:widowControl w:val="0"/>
              <w:autoSpaceDE w:val="0"/>
              <w:autoSpaceDN w:val="0"/>
              <w:adjustRightInd w:val="0"/>
              <w:jc w:val="both"/>
              <w:rPr>
                <w:rFonts w:ascii="Times New Roman" w:hAnsi="Times New Roman"/>
                <w:sz w:val="24"/>
                <w:szCs w:val="24"/>
              </w:rPr>
            </w:pPr>
          </w:p>
          <w:p w14:paraId="52417A72" w14:textId="77777777" w:rsidR="00CE32AF" w:rsidRPr="00606A7C" w:rsidRDefault="00CE32AF" w:rsidP="00422FF4">
            <w:pPr>
              <w:widowControl w:val="0"/>
              <w:autoSpaceDE w:val="0"/>
              <w:autoSpaceDN w:val="0"/>
              <w:adjustRightInd w:val="0"/>
              <w:jc w:val="both"/>
              <w:rPr>
                <w:rFonts w:ascii="Times New Roman" w:hAnsi="Times New Roman"/>
                <w:sz w:val="24"/>
                <w:szCs w:val="24"/>
              </w:rPr>
            </w:pPr>
            <w:r w:rsidRPr="00606A7C">
              <w:rPr>
                <w:rFonts w:ascii="Times New Roman" w:hAnsi="Times New Roman"/>
                <w:sz w:val="24"/>
                <w:szCs w:val="24"/>
              </w:rPr>
              <w:t>3 240 000 рублей</w:t>
            </w:r>
          </w:p>
        </w:tc>
      </w:tr>
    </w:tbl>
    <w:bookmarkEnd w:id="163"/>
    <w:p w14:paraId="58CB8DB5" w14:textId="779723FD" w:rsidR="00CE32AF" w:rsidRPr="00DE71BC" w:rsidRDefault="00CE32AF" w:rsidP="00CE32AF">
      <w:pPr>
        <w:pStyle w:val="ad"/>
        <w:widowControl w:val="0"/>
        <w:numPr>
          <w:ilvl w:val="0"/>
          <w:numId w:val="11"/>
        </w:numPr>
        <w:autoSpaceDE w:val="0"/>
        <w:autoSpaceDN w:val="0"/>
        <w:adjustRightInd w:val="0"/>
        <w:spacing w:before="240" w:after="0" w:line="240" w:lineRule="auto"/>
        <w:jc w:val="both"/>
        <w:rPr>
          <w:rFonts w:ascii="Times New Roman" w:hAnsi="Times New Roman"/>
          <w:sz w:val="24"/>
          <w:szCs w:val="24"/>
        </w:rPr>
      </w:pPr>
      <w:r w:rsidRPr="00DE71BC">
        <w:rPr>
          <w:rFonts w:ascii="Times New Roman" w:hAnsi="Times New Roman"/>
          <w:b/>
          <w:sz w:val="24"/>
          <w:szCs w:val="24"/>
        </w:rPr>
        <w:t>Организациям, которые являются членами того же объединения организаций, членом которого является аудитор Поручителя (входят с аудитором Поручителя в одну сеть аудиторских организаций):</w:t>
      </w:r>
      <w:r w:rsidRPr="00DE71BC">
        <w:rPr>
          <w:rFonts w:ascii="Times New Roman" w:hAnsi="Times New Roman"/>
          <w:sz w:val="24"/>
          <w:szCs w:val="24"/>
        </w:rPr>
        <w:t xml:space="preserve"> не выплачивалось</w:t>
      </w:r>
      <w:r w:rsidR="004E77C0" w:rsidRPr="00DE71BC">
        <w:rPr>
          <w:rFonts w:ascii="Times New Roman" w:hAnsi="Times New Roman"/>
          <w:sz w:val="24"/>
          <w:szCs w:val="24"/>
        </w:rPr>
        <w:t>, такими организациями не осуществлялся аудит</w:t>
      </w:r>
      <w:r w:rsidR="00DE71BC" w:rsidRPr="00DE71BC">
        <w:rPr>
          <w:rFonts w:ascii="Times New Roman" w:hAnsi="Times New Roman"/>
          <w:sz w:val="24"/>
          <w:szCs w:val="24"/>
        </w:rPr>
        <w:t xml:space="preserve"> бухгалтерской (финансовой),</w:t>
      </w:r>
      <w:r w:rsidR="004E77C0" w:rsidRPr="00DE71BC">
        <w:rPr>
          <w:rFonts w:ascii="Times New Roman" w:hAnsi="Times New Roman"/>
          <w:sz w:val="24"/>
          <w:szCs w:val="24"/>
        </w:rPr>
        <w:t xml:space="preserve"> консолидированной финансовой </w:t>
      </w:r>
      <w:proofErr w:type="spellStart"/>
      <w:r w:rsidR="004E77C0" w:rsidRPr="00DE71BC">
        <w:rPr>
          <w:rFonts w:ascii="Times New Roman" w:hAnsi="Times New Roman"/>
          <w:sz w:val="24"/>
          <w:szCs w:val="24"/>
        </w:rPr>
        <w:t>отчетности</w:t>
      </w:r>
      <w:proofErr w:type="spellEnd"/>
      <w:r w:rsidR="004E77C0" w:rsidRPr="00DE71BC">
        <w:rPr>
          <w:rFonts w:ascii="Times New Roman" w:hAnsi="Times New Roman"/>
          <w:sz w:val="24"/>
          <w:szCs w:val="24"/>
        </w:rPr>
        <w:t xml:space="preserve"> Поручителя и не оказывались Поручителю сопутствующие и прочие, связанные с аудиторской деятельностью, услуги</w:t>
      </w:r>
      <w:r w:rsidRPr="00DE71BC">
        <w:rPr>
          <w:rFonts w:ascii="Times New Roman" w:hAnsi="Times New Roman"/>
          <w:sz w:val="24"/>
          <w:szCs w:val="24"/>
        </w:rPr>
        <w:t>.</w:t>
      </w:r>
    </w:p>
    <w:p w14:paraId="1408391D" w14:textId="77777777" w:rsidR="00CE32AF" w:rsidRPr="00606A7C" w:rsidRDefault="00CE32AF" w:rsidP="00CE32AF">
      <w:pPr>
        <w:pStyle w:val="ConsPlusNormal"/>
        <w:spacing w:before="240"/>
        <w:jc w:val="both"/>
        <w:rPr>
          <w:b/>
        </w:rPr>
      </w:pPr>
      <w:r w:rsidRPr="00606A7C">
        <w:rPr>
          <w:b/>
        </w:rPr>
        <w:lastRenderedPageBreak/>
        <w:t>Порядок выбора аудитора Поручителем:</w:t>
      </w:r>
    </w:p>
    <w:p w14:paraId="1A83D7A4" w14:textId="77777777" w:rsidR="00CE32AF" w:rsidRPr="00606A7C" w:rsidRDefault="00CE32AF" w:rsidP="00CE32AF">
      <w:pPr>
        <w:spacing w:after="0"/>
        <w:jc w:val="both"/>
        <w:rPr>
          <w:rFonts w:ascii="Times New Roman" w:hAnsi="Times New Roman"/>
          <w:b/>
          <w:sz w:val="24"/>
          <w:szCs w:val="24"/>
        </w:rPr>
      </w:pPr>
    </w:p>
    <w:p w14:paraId="4EF47AB4" w14:textId="77777777" w:rsidR="00CE32AF" w:rsidRPr="00606A7C" w:rsidRDefault="00CE32AF" w:rsidP="00CE32AF">
      <w:pPr>
        <w:jc w:val="both"/>
        <w:rPr>
          <w:rFonts w:ascii="Times New Roman" w:eastAsia="Times New Roman" w:hAnsi="Times New Roman"/>
          <w:b/>
          <w:i/>
          <w:sz w:val="24"/>
          <w:szCs w:val="24"/>
        </w:rPr>
      </w:pPr>
      <w:r w:rsidRPr="00606A7C">
        <w:rPr>
          <w:rFonts w:ascii="Times New Roman" w:hAnsi="Times New Roman"/>
          <w:b/>
          <w:sz w:val="24"/>
          <w:szCs w:val="24"/>
        </w:rPr>
        <w:t>процедура конкурса, связанного с выбором аудитора, и его основные условия:</w:t>
      </w:r>
      <w:r w:rsidRPr="00606A7C">
        <w:rPr>
          <w:rFonts w:ascii="Times New Roman" w:eastAsia="Times New Roman" w:hAnsi="Times New Roman"/>
          <w:b/>
          <w:i/>
          <w:sz w:val="24"/>
          <w:szCs w:val="24"/>
        </w:rPr>
        <w:t xml:space="preserve"> </w:t>
      </w:r>
    </w:p>
    <w:p w14:paraId="14143A36" w14:textId="77777777" w:rsidR="00CE32AF" w:rsidRPr="00606A7C" w:rsidRDefault="00CE32AF" w:rsidP="00CE32AF">
      <w:pPr>
        <w:widowControl w:val="0"/>
        <w:autoSpaceDE w:val="0"/>
        <w:autoSpaceDN w:val="0"/>
        <w:spacing w:after="240" w:line="240" w:lineRule="auto"/>
        <w:ind w:right="-30"/>
        <w:jc w:val="both"/>
        <w:rPr>
          <w:rFonts w:ascii="Times New Roman" w:eastAsia="Times New Roman" w:hAnsi="Times New Roman"/>
          <w:sz w:val="24"/>
          <w:szCs w:val="24"/>
        </w:rPr>
      </w:pPr>
      <w:bookmarkStart w:id="164" w:name="_Hlk101464090"/>
      <w:r w:rsidRPr="00606A7C">
        <w:rPr>
          <w:rFonts w:ascii="Times New Roman" w:eastAsia="Times New Roman" w:hAnsi="Times New Roman"/>
          <w:sz w:val="24"/>
          <w:szCs w:val="24"/>
        </w:rPr>
        <w:t xml:space="preserve">Аудитор (аудиторская организация) выбирается на уровне Группы </w:t>
      </w:r>
      <w:proofErr w:type="spellStart"/>
      <w:r w:rsidRPr="00606A7C">
        <w:rPr>
          <w:rFonts w:ascii="Times New Roman" w:eastAsia="Times New Roman" w:hAnsi="Times New Roman"/>
          <w:sz w:val="24"/>
          <w:szCs w:val="24"/>
        </w:rPr>
        <w:t>М.Видео</w:t>
      </w:r>
      <w:proofErr w:type="spellEnd"/>
      <w:r w:rsidRPr="00606A7C">
        <w:rPr>
          <w:rFonts w:ascii="Times New Roman" w:eastAsia="Times New Roman" w:hAnsi="Times New Roman"/>
          <w:sz w:val="24"/>
          <w:szCs w:val="24"/>
        </w:rPr>
        <w:t>-Эльдорадо по результатам тендера. Выбранная по результатам тендера аудиторская организация рассматривается Комитетом по аудиту Совета директоров ПАО «</w:t>
      </w:r>
      <w:proofErr w:type="gramStart"/>
      <w:r w:rsidRPr="00606A7C">
        <w:rPr>
          <w:rFonts w:ascii="Times New Roman" w:eastAsia="Times New Roman" w:hAnsi="Times New Roman"/>
          <w:sz w:val="24"/>
          <w:szCs w:val="24"/>
        </w:rPr>
        <w:t>М.видео</w:t>
      </w:r>
      <w:proofErr w:type="gramEnd"/>
      <w:r w:rsidRPr="00606A7C">
        <w:rPr>
          <w:rFonts w:ascii="Times New Roman" w:eastAsia="Times New Roman" w:hAnsi="Times New Roman"/>
          <w:sz w:val="24"/>
          <w:szCs w:val="24"/>
        </w:rPr>
        <w:t xml:space="preserve">» для дальнейших рекомендаций Совету директоров ПАО «М.видео». </w:t>
      </w:r>
    </w:p>
    <w:p w14:paraId="6709F5E4" w14:textId="77777777" w:rsidR="00CE32AF" w:rsidRPr="00606A7C" w:rsidRDefault="00CE32AF" w:rsidP="00CE32AF">
      <w:pPr>
        <w:widowControl w:val="0"/>
        <w:autoSpaceDE w:val="0"/>
        <w:autoSpaceDN w:val="0"/>
        <w:spacing w:after="240" w:line="240" w:lineRule="auto"/>
        <w:ind w:right="-30"/>
        <w:jc w:val="both"/>
        <w:rPr>
          <w:rFonts w:ascii="Times New Roman" w:eastAsia="Times New Roman" w:hAnsi="Times New Roman"/>
          <w:sz w:val="24"/>
          <w:szCs w:val="24"/>
        </w:rPr>
      </w:pPr>
      <w:r w:rsidRPr="00606A7C">
        <w:rPr>
          <w:rFonts w:ascii="Times New Roman" w:eastAsia="Times New Roman" w:hAnsi="Times New Roman"/>
          <w:sz w:val="24"/>
          <w:szCs w:val="24"/>
        </w:rPr>
        <w:t>К участию в конкурсе приглашаются только те кандидаты, которые соответствуют требованиям к независимости аудиторских организаций, предъявляемым статьёй 8 Федерального закона от 30 декабря 2008 года № 307-ФЗ «Об аудиторской деятельности». Оценка заявок участников тендерной процедуры осуществляется по ценовому критерию.</w:t>
      </w:r>
    </w:p>
    <w:p w14:paraId="042B2896" w14:textId="77777777" w:rsidR="00CE32AF" w:rsidRPr="00606A7C" w:rsidRDefault="00CE32AF" w:rsidP="00CE32AF">
      <w:pPr>
        <w:widowControl w:val="0"/>
        <w:autoSpaceDE w:val="0"/>
        <w:autoSpaceDN w:val="0"/>
        <w:spacing w:after="0" w:line="240" w:lineRule="auto"/>
        <w:ind w:right="-30"/>
        <w:jc w:val="both"/>
        <w:rPr>
          <w:rFonts w:ascii="Times New Roman" w:eastAsia="Times New Roman" w:hAnsi="Times New Roman"/>
          <w:sz w:val="24"/>
          <w:szCs w:val="24"/>
        </w:rPr>
      </w:pPr>
      <w:r w:rsidRPr="00606A7C">
        <w:rPr>
          <w:rFonts w:ascii="Times New Roman" w:eastAsia="Times New Roman" w:hAnsi="Times New Roman"/>
          <w:sz w:val="24"/>
          <w:szCs w:val="24"/>
        </w:rPr>
        <w:t>В рамках тендерных процедур был произведён сбор и оценка коммерческих предложений (заявок) компаний – участников тендерной процедуры. По итогам тендерных процедур было принято решение рекомендовать Комитету по аудиту Совета директоров ПАО «М.видео» дать рекомендации Совету директоров ПАО «М.видео» утвердить АО «</w:t>
      </w:r>
      <w:proofErr w:type="spellStart"/>
      <w:r w:rsidRPr="00606A7C">
        <w:rPr>
          <w:rFonts w:ascii="Times New Roman" w:eastAsia="Times New Roman" w:hAnsi="Times New Roman"/>
          <w:sz w:val="24"/>
          <w:szCs w:val="24"/>
        </w:rPr>
        <w:t>Делойт</w:t>
      </w:r>
      <w:proofErr w:type="spellEnd"/>
      <w:r w:rsidRPr="00606A7C">
        <w:rPr>
          <w:rFonts w:ascii="Times New Roman" w:eastAsia="Times New Roman" w:hAnsi="Times New Roman"/>
          <w:sz w:val="24"/>
          <w:szCs w:val="24"/>
        </w:rPr>
        <w:t xml:space="preserve"> и Туш СНГ» в качестве аудитора для проверки финансово-хозяйственной деятельности отдельных компаний в составе Группы </w:t>
      </w:r>
      <w:proofErr w:type="spellStart"/>
      <w:r w:rsidRPr="00606A7C">
        <w:rPr>
          <w:rFonts w:ascii="Times New Roman" w:eastAsia="Times New Roman" w:hAnsi="Times New Roman"/>
          <w:sz w:val="24"/>
          <w:szCs w:val="24"/>
        </w:rPr>
        <w:t>М.Видео</w:t>
      </w:r>
      <w:proofErr w:type="spellEnd"/>
      <w:r w:rsidRPr="00606A7C">
        <w:rPr>
          <w:rFonts w:ascii="Times New Roman" w:eastAsia="Times New Roman" w:hAnsi="Times New Roman"/>
          <w:sz w:val="24"/>
          <w:szCs w:val="24"/>
        </w:rPr>
        <w:t xml:space="preserve">-Эльдорадо, в том числе Поручителя. </w:t>
      </w:r>
      <w:bookmarkEnd w:id="164"/>
    </w:p>
    <w:p w14:paraId="06C0C688" w14:textId="77777777" w:rsidR="00CE32AF" w:rsidRPr="00606A7C" w:rsidRDefault="00CE32AF" w:rsidP="00CE32AF">
      <w:pPr>
        <w:pStyle w:val="ConsPlusNormal"/>
        <w:ind w:firstLine="540"/>
        <w:jc w:val="both"/>
      </w:pPr>
    </w:p>
    <w:p w14:paraId="2C8D0030" w14:textId="77777777" w:rsidR="00CE32AF" w:rsidRPr="00606A7C" w:rsidRDefault="00CE32AF" w:rsidP="00CE32AF">
      <w:pPr>
        <w:widowControl w:val="0"/>
        <w:autoSpaceDE w:val="0"/>
        <w:autoSpaceDN w:val="0"/>
        <w:spacing w:after="240" w:line="240" w:lineRule="auto"/>
        <w:ind w:right="-30"/>
        <w:jc w:val="both"/>
        <w:rPr>
          <w:rFonts w:ascii="Times New Roman" w:eastAsia="Times New Roman" w:hAnsi="Times New Roman"/>
          <w:sz w:val="24"/>
          <w:szCs w:val="24"/>
        </w:rPr>
      </w:pPr>
      <w:r w:rsidRPr="00606A7C">
        <w:rPr>
          <w:rFonts w:ascii="Times New Roman" w:hAnsi="Times New Roman"/>
          <w:b/>
          <w:sz w:val="24"/>
          <w:szCs w:val="24"/>
        </w:rPr>
        <w:t xml:space="preserve">процедура выдвижения кандидатуры аудитора для утверждения общим собранием акционеров (участников) </w:t>
      </w:r>
      <w:bookmarkStart w:id="165" w:name="_Hlk93506502"/>
      <w:r w:rsidRPr="00606A7C">
        <w:rPr>
          <w:rFonts w:ascii="Times New Roman" w:hAnsi="Times New Roman"/>
          <w:b/>
          <w:sz w:val="24"/>
          <w:szCs w:val="24"/>
        </w:rPr>
        <w:t>Поручителя</w:t>
      </w:r>
      <w:bookmarkEnd w:id="165"/>
      <w:r w:rsidRPr="00606A7C">
        <w:rPr>
          <w:rFonts w:ascii="Times New Roman" w:hAnsi="Times New Roman"/>
          <w:b/>
          <w:sz w:val="24"/>
          <w:szCs w:val="24"/>
        </w:rPr>
        <w:t>, в том числе орган управления Поручителя, принимающий решение о выдвижении кандидатуры аудитора Поручителя:</w:t>
      </w:r>
      <w:r w:rsidRPr="00606A7C">
        <w:rPr>
          <w:rFonts w:ascii="Times New Roman" w:eastAsia="Times New Roman" w:hAnsi="Times New Roman"/>
          <w:sz w:val="24"/>
          <w:szCs w:val="24"/>
        </w:rPr>
        <w:t xml:space="preserve"> </w:t>
      </w:r>
    </w:p>
    <w:p w14:paraId="384CEE6E" w14:textId="77777777" w:rsidR="00CE32AF" w:rsidRPr="00606A7C" w:rsidRDefault="00CE32AF" w:rsidP="00CE32AF">
      <w:pPr>
        <w:widowControl w:val="0"/>
        <w:autoSpaceDE w:val="0"/>
        <w:autoSpaceDN w:val="0"/>
        <w:spacing w:after="240" w:line="240" w:lineRule="auto"/>
        <w:ind w:right="-30"/>
        <w:jc w:val="both"/>
        <w:rPr>
          <w:rFonts w:ascii="Times New Roman" w:eastAsia="Times New Roman" w:hAnsi="Times New Roman"/>
          <w:sz w:val="24"/>
          <w:szCs w:val="24"/>
        </w:rPr>
      </w:pPr>
      <w:r w:rsidRPr="00606A7C">
        <w:rPr>
          <w:rFonts w:ascii="Times New Roman" w:eastAsia="Times New Roman" w:hAnsi="Times New Roman"/>
          <w:sz w:val="24"/>
          <w:szCs w:val="24"/>
        </w:rPr>
        <w:t>Процедура выдвижения кандидатуры аудиторской организации не предусмотрена Уставом Поручителя, согласно Уставу решение об утверждении аудиторской организации принимается общим собранием участников Поручителя.</w:t>
      </w:r>
    </w:p>
    <w:p w14:paraId="7A63C641" w14:textId="77777777" w:rsidR="00CE32AF" w:rsidRPr="00606A7C" w:rsidRDefault="00CE32AF" w:rsidP="00CE32AF">
      <w:pPr>
        <w:widowControl w:val="0"/>
        <w:autoSpaceDE w:val="0"/>
        <w:autoSpaceDN w:val="0"/>
        <w:spacing w:after="240" w:line="240" w:lineRule="auto"/>
        <w:ind w:right="-30"/>
        <w:jc w:val="both"/>
        <w:rPr>
          <w:rFonts w:ascii="Times New Roman" w:eastAsia="Times New Roman" w:hAnsi="Times New Roman"/>
          <w:sz w:val="24"/>
          <w:szCs w:val="24"/>
        </w:rPr>
      </w:pPr>
      <w:bookmarkStart w:id="166" w:name="_Hlk101464354"/>
      <w:r w:rsidRPr="00606A7C">
        <w:rPr>
          <w:rFonts w:ascii="Times New Roman" w:eastAsia="Times New Roman" w:hAnsi="Times New Roman"/>
          <w:sz w:val="24"/>
          <w:szCs w:val="24"/>
        </w:rPr>
        <w:t xml:space="preserve">При этом, как было указано выше, на уровне Группы </w:t>
      </w:r>
      <w:proofErr w:type="spellStart"/>
      <w:r w:rsidRPr="00606A7C">
        <w:rPr>
          <w:rFonts w:ascii="Times New Roman" w:eastAsia="Times New Roman" w:hAnsi="Times New Roman"/>
          <w:sz w:val="24"/>
          <w:szCs w:val="24"/>
        </w:rPr>
        <w:t>М.Видео</w:t>
      </w:r>
      <w:proofErr w:type="spellEnd"/>
      <w:r w:rsidRPr="00606A7C">
        <w:rPr>
          <w:rFonts w:ascii="Times New Roman" w:eastAsia="Times New Roman" w:hAnsi="Times New Roman"/>
          <w:sz w:val="24"/>
          <w:szCs w:val="24"/>
        </w:rPr>
        <w:t xml:space="preserve">-Эльдорадо тендерным комитетом определяется аудиторская организация, заключение договора с которой рекомендуется Комитету по аудиту Совета директоров ПАО «М.видео» для дальнейших рекомендаций Совету директоров ПАО «М.видео» для принятия соответствующего решения в отношении аудитора для проверки финансово-хозяйственной деятельности отдельных компаний в составе Группы </w:t>
      </w:r>
      <w:proofErr w:type="spellStart"/>
      <w:r w:rsidRPr="00606A7C">
        <w:rPr>
          <w:rFonts w:ascii="Times New Roman" w:eastAsia="Times New Roman" w:hAnsi="Times New Roman"/>
          <w:sz w:val="24"/>
          <w:szCs w:val="24"/>
        </w:rPr>
        <w:t>М.Видео</w:t>
      </w:r>
      <w:proofErr w:type="spellEnd"/>
      <w:r w:rsidRPr="00606A7C">
        <w:rPr>
          <w:rFonts w:ascii="Times New Roman" w:eastAsia="Times New Roman" w:hAnsi="Times New Roman"/>
          <w:sz w:val="24"/>
          <w:szCs w:val="24"/>
        </w:rPr>
        <w:t>-Эльдорадо, в том числе Поручителя.</w:t>
      </w:r>
      <w:bookmarkEnd w:id="166"/>
      <w:r w:rsidRPr="00606A7C">
        <w:rPr>
          <w:rFonts w:ascii="Times New Roman" w:eastAsia="Times New Roman" w:hAnsi="Times New Roman"/>
          <w:sz w:val="24"/>
          <w:szCs w:val="24"/>
        </w:rPr>
        <w:t xml:space="preserve"> </w:t>
      </w:r>
      <w:bookmarkEnd w:id="158"/>
    </w:p>
    <w:p w14:paraId="60B992B7" w14:textId="26D37135" w:rsidR="00CE32AF" w:rsidRPr="00606A7C" w:rsidRDefault="00A54D7B" w:rsidP="00F36560">
      <w:pPr>
        <w:widowControl w:val="0"/>
        <w:autoSpaceDE w:val="0"/>
        <w:autoSpaceDN w:val="0"/>
        <w:spacing w:after="240" w:line="240" w:lineRule="auto"/>
        <w:ind w:right="-30"/>
        <w:jc w:val="both"/>
        <w:rPr>
          <w:rFonts w:ascii="Times New Roman" w:eastAsia="Times New Roman" w:hAnsi="Times New Roman"/>
          <w:sz w:val="24"/>
          <w:szCs w:val="24"/>
        </w:rPr>
      </w:pPr>
      <w:r w:rsidRPr="00606A7C">
        <w:rPr>
          <w:rFonts w:ascii="Times New Roman" w:eastAsiaTheme="minorHAnsi" w:hAnsi="Times New Roman"/>
          <w:sz w:val="24"/>
          <w:szCs w:val="24"/>
          <w:lang w:eastAsia="en-US"/>
        </w:rPr>
        <w:t xml:space="preserve">У Поручителя отсутствует обязанность по раскрытию консолидированной финансовой </w:t>
      </w:r>
      <w:proofErr w:type="spellStart"/>
      <w:r w:rsidRPr="00606A7C">
        <w:rPr>
          <w:rFonts w:ascii="Times New Roman" w:eastAsiaTheme="minorHAnsi" w:hAnsi="Times New Roman"/>
          <w:sz w:val="24"/>
          <w:szCs w:val="24"/>
          <w:lang w:eastAsia="en-US"/>
        </w:rPr>
        <w:t>отчетности</w:t>
      </w:r>
      <w:proofErr w:type="spellEnd"/>
      <w:r w:rsidRPr="00606A7C">
        <w:rPr>
          <w:rFonts w:ascii="Times New Roman" w:eastAsiaTheme="minorHAnsi" w:hAnsi="Times New Roman"/>
          <w:sz w:val="24"/>
          <w:szCs w:val="24"/>
          <w:lang w:eastAsia="en-US"/>
        </w:rPr>
        <w:t xml:space="preserve"> Поручителя.</w:t>
      </w:r>
      <w:r w:rsidRPr="00606A7C">
        <w:rPr>
          <w:rFonts w:ascii="Times New Roman" w:hAnsi="Times New Roman"/>
          <w:sz w:val="24"/>
          <w:szCs w:val="24"/>
        </w:rPr>
        <w:t xml:space="preserve"> Изменений в составе информации настоящего пункта </w:t>
      </w:r>
      <w:proofErr w:type="spellStart"/>
      <w:r w:rsidRPr="00606A7C">
        <w:rPr>
          <w:rFonts w:ascii="Times New Roman" w:hAnsi="Times New Roman"/>
          <w:sz w:val="24"/>
          <w:szCs w:val="24"/>
        </w:rPr>
        <w:t>отчета</w:t>
      </w:r>
      <w:proofErr w:type="spellEnd"/>
      <w:r w:rsidRPr="00606A7C">
        <w:rPr>
          <w:rFonts w:ascii="Times New Roman" w:hAnsi="Times New Roman"/>
          <w:sz w:val="24"/>
          <w:szCs w:val="24"/>
        </w:rPr>
        <w:t xml:space="preserve"> Поручителя в период между </w:t>
      </w:r>
      <w:proofErr w:type="spellStart"/>
      <w:r w:rsidRPr="00606A7C">
        <w:rPr>
          <w:rFonts w:ascii="Times New Roman" w:hAnsi="Times New Roman"/>
          <w:sz w:val="24"/>
          <w:szCs w:val="24"/>
        </w:rPr>
        <w:t>отчетной</w:t>
      </w:r>
      <w:proofErr w:type="spellEnd"/>
      <w:r w:rsidRPr="00606A7C">
        <w:rPr>
          <w:rFonts w:ascii="Times New Roman" w:hAnsi="Times New Roman"/>
          <w:sz w:val="24"/>
          <w:szCs w:val="24"/>
        </w:rPr>
        <w:t xml:space="preserve"> датой (30.06.2022г.) и датой раскрытия промежуточной финансовой отчётности Эмитента за полугодие, закончившееся 30 июня 2022 года, (26.08.2022г.), не происходило</w:t>
      </w:r>
      <w:r w:rsidR="00CE32AF" w:rsidRPr="00606A7C">
        <w:rPr>
          <w:rFonts w:ascii="Times New Roman" w:hAnsi="Times New Roman"/>
          <w:sz w:val="24"/>
          <w:szCs w:val="24"/>
        </w:rPr>
        <w:t>.</w:t>
      </w:r>
    </w:p>
    <w:p w14:paraId="4A3E4DEC" w14:textId="77777777" w:rsidR="00CE32AF" w:rsidRPr="00606A7C" w:rsidRDefault="00CE32AF" w:rsidP="00CE32AF">
      <w:pPr>
        <w:widowControl w:val="0"/>
        <w:autoSpaceDE w:val="0"/>
        <w:autoSpaceDN w:val="0"/>
        <w:spacing w:after="240" w:line="240" w:lineRule="auto"/>
        <w:ind w:right="-30"/>
        <w:jc w:val="both"/>
        <w:rPr>
          <w:rFonts w:ascii="Times New Roman" w:eastAsia="Times New Roman" w:hAnsi="Times New Roman"/>
          <w:sz w:val="24"/>
          <w:szCs w:val="24"/>
        </w:rPr>
      </w:pPr>
    </w:p>
    <w:p w14:paraId="53402F99" w14:textId="77777777" w:rsidR="00CE32AF" w:rsidRPr="00606A7C" w:rsidRDefault="00CE32AF" w:rsidP="002466F8">
      <w:pPr>
        <w:pStyle w:val="ConsPlusNormal"/>
        <w:jc w:val="center"/>
        <w:outlineLvl w:val="2"/>
        <w:rPr>
          <w:b/>
          <w:sz w:val="28"/>
          <w:szCs w:val="28"/>
        </w:rPr>
      </w:pPr>
      <w:bookmarkStart w:id="167" w:name="_Toc102669473"/>
      <w:bookmarkStart w:id="168" w:name="_Toc102669768"/>
      <w:r w:rsidRPr="00606A7C">
        <w:rPr>
          <w:b/>
          <w:sz w:val="28"/>
          <w:szCs w:val="28"/>
        </w:rPr>
        <w:t xml:space="preserve">Раздел 5. Консолидированная финансовая </w:t>
      </w:r>
      <w:proofErr w:type="spellStart"/>
      <w:r w:rsidRPr="00606A7C">
        <w:rPr>
          <w:b/>
          <w:sz w:val="28"/>
          <w:szCs w:val="28"/>
        </w:rPr>
        <w:t>отчетность</w:t>
      </w:r>
      <w:proofErr w:type="spellEnd"/>
      <w:r w:rsidRPr="00606A7C">
        <w:rPr>
          <w:b/>
          <w:sz w:val="28"/>
          <w:szCs w:val="28"/>
        </w:rPr>
        <w:t xml:space="preserve"> (финансовая </w:t>
      </w:r>
      <w:proofErr w:type="spellStart"/>
      <w:r w:rsidRPr="00606A7C">
        <w:rPr>
          <w:b/>
          <w:sz w:val="28"/>
          <w:szCs w:val="28"/>
        </w:rPr>
        <w:t>отчетность</w:t>
      </w:r>
      <w:proofErr w:type="spellEnd"/>
      <w:r w:rsidRPr="00606A7C">
        <w:rPr>
          <w:b/>
          <w:sz w:val="28"/>
          <w:szCs w:val="28"/>
        </w:rPr>
        <w:t xml:space="preserve">), бухгалтерская (финансовая) </w:t>
      </w:r>
      <w:proofErr w:type="spellStart"/>
      <w:r w:rsidRPr="00606A7C">
        <w:rPr>
          <w:b/>
          <w:sz w:val="28"/>
          <w:szCs w:val="28"/>
        </w:rPr>
        <w:t>отчетность</w:t>
      </w:r>
      <w:proofErr w:type="spellEnd"/>
      <w:r w:rsidRPr="00606A7C">
        <w:rPr>
          <w:b/>
          <w:sz w:val="28"/>
          <w:szCs w:val="28"/>
        </w:rPr>
        <w:t xml:space="preserve"> Поручителя</w:t>
      </w:r>
      <w:bookmarkEnd w:id="167"/>
      <w:bookmarkEnd w:id="168"/>
    </w:p>
    <w:p w14:paraId="606EEAC1" w14:textId="77777777" w:rsidR="00CE32AF" w:rsidRPr="00606A7C" w:rsidRDefault="00CE32AF" w:rsidP="00CE32AF">
      <w:pPr>
        <w:pStyle w:val="ConsPlusNormal"/>
        <w:jc w:val="both"/>
        <w:outlineLvl w:val="2"/>
      </w:pPr>
    </w:p>
    <w:p w14:paraId="1A30D6B7" w14:textId="77777777" w:rsidR="00CE32AF" w:rsidRPr="00606A7C" w:rsidRDefault="00CE32AF" w:rsidP="00CE32AF">
      <w:pPr>
        <w:pStyle w:val="ConsPlusNormal"/>
        <w:jc w:val="both"/>
        <w:outlineLvl w:val="2"/>
        <w:rPr>
          <w:b/>
        </w:rPr>
      </w:pPr>
      <w:bookmarkStart w:id="169" w:name="_Toc102669474"/>
      <w:bookmarkStart w:id="170" w:name="_Toc102669769"/>
      <w:r w:rsidRPr="00606A7C">
        <w:rPr>
          <w:b/>
        </w:rPr>
        <w:t xml:space="preserve">5.1. Консолидированная финансовая </w:t>
      </w:r>
      <w:proofErr w:type="spellStart"/>
      <w:r w:rsidRPr="00606A7C">
        <w:rPr>
          <w:b/>
        </w:rPr>
        <w:t>отчетность</w:t>
      </w:r>
      <w:proofErr w:type="spellEnd"/>
      <w:r w:rsidRPr="00606A7C">
        <w:rPr>
          <w:b/>
        </w:rPr>
        <w:t xml:space="preserve"> (финансовая </w:t>
      </w:r>
      <w:proofErr w:type="spellStart"/>
      <w:r w:rsidRPr="00606A7C">
        <w:rPr>
          <w:b/>
        </w:rPr>
        <w:t>отчетность</w:t>
      </w:r>
      <w:proofErr w:type="spellEnd"/>
      <w:r w:rsidRPr="00606A7C">
        <w:rPr>
          <w:b/>
        </w:rPr>
        <w:t>) Поручителя</w:t>
      </w:r>
      <w:bookmarkEnd w:id="169"/>
      <w:bookmarkEnd w:id="170"/>
    </w:p>
    <w:p w14:paraId="470E524C" w14:textId="0DF7CEE3" w:rsidR="001153B9" w:rsidRPr="00606A7C" w:rsidRDefault="00CE32AF" w:rsidP="00CE32AF">
      <w:pPr>
        <w:pStyle w:val="ConsPlusNormal"/>
        <w:spacing w:before="240"/>
        <w:jc w:val="both"/>
      </w:pPr>
      <w:r w:rsidRPr="00606A7C">
        <w:t xml:space="preserve">У Поручителя отсутствует обязанность по составлению и раскрытию консолидированной финансовой </w:t>
      </w:r>
      <w:proofErr w:type="spellStart"/>
      <w:r w:rsidRPr="00606A7C">
        <w:t>отчетности</w:t>
      </w:r>
      <w:proofErr w:type="spellEnd"/>
      <w:r w:rsidRPr="00606A7C">
        <w:t xml:space="preserve"> (финансовой </w:t>
      </w:r>
      <w:proofErr w:type="spellStart"/>
      <w:r w:rsidRPr="00606A7C">
        <w:t>отчетности</w:t>
      </w:r>
      <w:proofErr w:type="spellEnd"/>
      <w:r w:rsidRPr="00606A7C">
        <w:t xml:space="preserve">). При этом Поручителем составлена </w:t>
      </w:r>
      <w:r w:rsidR="008727E4" w:rsidRPr="00606A7C">
        <w:t xml:space="preserve">промежуточная </w:t>
      </w:r>
      <w:proofErr w:type="spellStart"/>
      <w:r w:rsidR="008727E4" w:rsidRPr="00606A7C">
        <w:t>сокращенная</w:t>
      </w:r>
      <w:proofErr w:type="spellEnd"/>
      <w:r w:rsidR="008727E4" w:rsidRPr="00606A7C">
        <w:t xml:space="preserve"> консолидированная финансовая </w:t>
      </w:r>
      <w:proofErr w:type="spellStart"/>
      <w:r w:rsidR="008727E4" w:rsidRPr="00606A7C">
        <w:t>отчетность</w:t>
      </w:r>
      <w:proofErr w:type="spellEnd"/>
      <w:r w:rsidR="008727E4" w:rsidRPr="00606A7C">
        <w:t xml:space="preserve"> за полугодие, </w:t>
      </w:r>
      <w:r w:rsidR="008727E4" w:rsidRPr="00606A7C">
        <w:lastRenderedPageBreak/>
        <w:t>закончившееся 30 июня 2022 года</w:t>
      </w:r>
      <w:r w:rsidRPr="00606A7C">
        <w:t>. В связи с этим</w:t>
      </w:r>
      <w:r w:rsidR="001153B9" w:rsidRPr="00606A7C">
        <w:t xml:space="preserve"> </w:t>
      </w:r>
      <w:r w:rsidR="008727E4" w:rsidRPr="00606A7C">
        <w:t>в Приложении №</w:t>
      </w:r>
      <w:r w:rsidR="00347DA9">
        <w:t>2</w:t>
      </w:r>
      <w:r w:rsidR="008727E4" w:rsidRPr="00606A7C">
        <w:t xml:space="preserve"> к </w:t>
      </w:r>
      <w:proofErr w:type="spellStart"/>
      <w:r w:rsidR="008727E4" w:rsidRPr="00606A7C">
        <w:t>отчету</w:t>
      </w:r>
      <w:proofErr w:type="spellEnd"/>
      <w:r w:rsidR="008727E4" w:rsidRPr="00606A7C">
        <w:t xml:space="preserve"> </w:t>
      </w:r>
      <w:r w:rsidR="00347DA9">
        <w:t>Эмитента за 6 месяцев 2022 года</w:t>
      </w:r>
      <w:r w:rsidR="008727E4" w:rsidRPr="00606A7C">
        <w:t xml:space="preserve"> приводится </w:t>
      </w:r>
      <w:bookmarkStart w:id="171" w:name="_Hlk114848424"/>
      <w:r w:rsidR="008727E4" w:rsidRPr="00606A7C">
        <w:t xml:space="preserve">промежуточная </w:t>
      </w:r>
      <w:proofErr w:type="spellStart"/>
      <w:r w:rsidR="008727E4" w:rsidRPr="00606A7C">
        <w:t>сокращенная</w:t>
      </w:r>
      <w:proofErr w:type="spellEnd"/>
      <w:r w:rsidR="008727E4" w:rsidRPr="00606A7C">
        <w:t xml:space="preserve"> консолидированная финансовая </w:t>
      </w:r>
      <w:proofErr w:type="spellStart"/>
      <w:r w:rsidR="008727E4" w:rsidRPr="00606A7C">
        <w:t>отчетность</w:t>
      </w:r>
      <w:proofErr w:type="spellEnd"/>
      <w:r w:rsidR="008727E4" w:rsidRPr="00606A7C">
        <w:t xml:space="preserve"> (</w:t>
      </w:r>
      <w:proofErr w:type="spellStart"/>
      <w:r w:rsidR="008727E4" w:rsidRPr="00606A7C">
        <w:t>неаудированная</w:t>
      </w:r>
      <w:proofErr w:type="spellEnd"/>
      <w:r w:rsidR="008727E4" w:rsidRPr="00606A7C">
        <w:t>) Поручителя за полугодие, закончившееся 30 июня 2022 года</w:t>
      </w:r>
      <w:bookmarkEnd w:id="171"/>
      <w:r w:rsidR="001153B9" w:rsidRPr="00606A7C">
        <w:t xml:space="preserve">. </w:t>
      </w:r>
    </w:p>
    <w:p w14:paraId="38FC2BEA" w14:textId="77777777" w:rsidR="00CE32AF" w:rsidRPr="00606A7C" w:rsidRDefault="00CE32AF" w:rsidP="00CE32AF">
      <w:pPr>
        <w:pStyle w:val="ConsPlusNormal"/>
        <w:ind w:firstLine="540"/>
        <w:jc w:val="both"/>
      </w:pPr>
    </w:p>
    <w:p w14:paraId="3D2D7B50" w14:textId="77777777" w:rsidR="00CE32AF" w:rsidRPr="00606A7C" w:rsidRDefault="00CE32AF" w:rsidP="00CE32AF">
      <w:pPr>
        <w:pStyle w:val="ConsPlusNormal"/>
        <w:jc w:val="both"/>
        <w:outlineLvl w:val="2"/>
        <w:rPr>
          <w:b/>
        </w:rPr>
      </w:pPr>
      <w:bookmarkStart w:id="172" w:name="_Toc102669475"/>
      <w:bookmarkStart w:id="173" w:name="_Toc102669770"/>
      <w:r w:rsidRPr="00606A7C">
        <w:rPr>
          <w:b/>
        </w:rPr>
        <w:t xml:space="preserve">5.2. Бухгалтерская (финансовая) </w:t>
      </w:r>
      <w:proofErr w:type="spellStart"/>
      <w:r w:rsidRPr="00606A7C">
        <w:rPr>
          <w:b/>
        </w:rPr>
        <w:t>отчетность</w:t>
      </w:r>
      <w:bookmarkEnd w:id="172"/>
      <w:bookmarkEnd w:id="173"/>
      <w:proofErr w:type="spellEnd"/>
    </w:p>
    <w:p w14:paraId="4B364E72" w14:textId="30C5798D" w:rsidR="00CE32AF" w:rsidRPr="00141A9F" w:rsidRDefault="00CE32AF" w:rsidP="00CE32AF">
      <w:pPr>
        <w:pStyle w:val="ConsPlusNormal"/>
        <w:spacing w:before="240"/>
        <w:jc w:val="both"/>
      </w:pPr>
      <w:r w:rsidRPr="00606A7C">
        <w:t xml:space="preserve">У Поручителя отсутствует обязанность по составлению и раскрытию консолидированной финансовой </w:t>
      </w:r>
      <w:proofErr w:type="spellStart"/>
      <w:r w:rsidRPr="00606A7C">
        <w:t>отчетности</w:t>
      </w:r>
      <w:proofErr w:type="spellEnd"/>
      <w:r w:rsidRPr="00606A7C">
        <w:t xml:space="preserve"> (финансовой </w:t>
      </w:r>
      <w:proofErr w:type="spellStart"/>
      <w:r w:rsidRPr="00606A7C">
        <w:t>отчетности</w:t>
      </w:r>
      <w:proofErr w:type="spellEnd"/>
      <w:r w:rsidRPr="00606A7C">
        <w:t xml:space="preserve">). При этом Поручителем составлена </w:t>
      </w:r>
      <w:r w:rsidR="0067121B" w:rsidRPr="00606A7C">
        <w:t xml:space="preserve">промежуточная </w:t>
      </w:r>
      <w:proofErr w:type="spellStart"/>
      <w:r w:rsidR="0067121B" w:rsidRPr="00606A7C">
        <w:t>сокращенная</w:t>
      </w:r>
      <w:proofErr w:type="spellEnd"/>
      <w:r w:rsidR="0067121B" w:rsidRPr="00606A7C">
        <w:t xml:space="preserve"> консолидированная финансовая </w:t>
      </w:r>
      <w:proofErr w:type="spellStart"/>
      <w:r w:rsidR="0067121B" w:rsidRPr="00606A7C">
        <w:t>отчетность</w:t>
      </w:r>
      <w:proofErr w:type="spellEnd"/>
      <w:r w:rsidR="0067121B" w:rsidRPr="00606A7C">
        <w:t xml:space="preserve"> за полугодие, закончившееся 30 июня 2022 года.</w:t>
      </w:r>
      <w:r w:rsidRPr="00606A7C">
        <w:t xml:space="preserve"> </w:t>
      </w:r>
      <w:r w:rsidR="007C1582" w:rsidRPr="00606A7C">
        <w:t>В связи с этим в Приложении №</w:t>
      </w:r>
      <w:r w:rsidR="00347DA9">
        <w:t>3</w:t>
      </w:r>
      <w:r w:rsidR="007C1582" w:rsidRPr="00606A7C">
        <w:t xml:space="preserve"> </w:t>
      </w:r>
      <w:r w:rsidR="00347DA9" w:rsidRPr="00347DA9">
        <w:t xml:space="preserve">к </w:t>
      </w:r>
      <w:proofErr w:type="spellStart"/>
      <w:r w:rsidR="00347DA9" w:rsidRPr="00347DA9">
        <w:t>отчету</w:t>
      </w:r>
      <w:proofErr w:type="spellEnd"/>
      <w:r w:rsidR="00347DA9" w:rsidRPr="00347DA9">
        <w:t xml:space="preserve"> Эмитента за 6 месяцев 2022 года</w:t>
      </w:r>
      <w:r w:rsidR="007C1582" w:rsidRPr="00606A7C">
        <w:t xml:space="preserve"> приводится </w:t>
      </w:r>
      <w:bookmarkStart w:id="174" w:name="_Hlk114848474"/>
      <w:r w:rsidR="007C1582" w:rsidRPr="00606A7C">
        <w:t xml:space="preserve">промежуточная бухгалтерская (финансовая) </w:t>
      </w:r>
      <w:proofErr w:type="spellStart"/>
      <w:r w:rsidR="007C1582" w:rsidRPr="00606A7C">
        <w:t>отчетность</w:t>
      </w:r>
      <w:proofErr w:type="spellEnd"/>
      <w:r w:rsidR="007C1582" w:rsidRPr="00606A7C">
        <w:t xml:space="preserve"> Поручителя, составленная за </w:t>
      </w:r>
      <w:proofErr w:type="spellStart"/>
      <w:r w:rsidR="007C1582" w:rsidRPr="00606A7C">
        <w:t>отчетный</w:t>
      </w:r>
      <w:proofErr w:type="spellEnd"/>
      <w:r w:rsidR="007C1582" w:rsidRPr="00606A7C">
        <w:t xml:space="preserve"> период, состоящий из 6 месяцев 2022 года</w:t>
      </w:r>
      <w:bookmarkEnd w:id="174"/>
      <w:r w:rsidR="00EE75B1" w:rsidRPr="00606A7C">
        <w:t>.</w:t>
      </w:r>
      <w:r w:rsidR="0067121B">
        <w:t xml:space="preserve"> </w:t>
      </w:r>
    </w:p>
    <w:sectPr w:rsidR="00CE32AF" w:rsidRPr="00141A9F" w:rsidSect="00620BAF">
      <w:footerReference w:type="default" r:id="rId12"/>
      <w:pgSz w:w="11906" w:h="16838"/>
      <w:pgMar w:top="1134" w:right="850" w:bottom="1134" w:left="1701" w:header="708" w:footer="708"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4870E" w14:textId="77777777" w:rsidR="002B6264" w:rsidRDefault="002B6264" w:rsidP="00B0678D">
      <w:r>
        <w:separator/>
      </w:r>
    </w:p>
  </w:endnote>
  <w:endnote w:type="continuationSeparator" w:id="0">
    <w:p w14:paraId="19EAB41D" w14:textId="77777777" w:rsidR="002B6264" w:rsidRDefault="002B6264" w:rsidP="00B0678D">
      <w:r>
        <w:continuationSeparator/>
      </w:r>
    </w:p>
  </w:endnote>
  <w:endnote w:type="continuationNotice" w:id="1">
    <w:p w14:paraId="1914A286" w14:textId="77777777" w:rsidR="002B6264" w:rsidRDefault="002B62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812788"/>
      <w:docPartObj>
        <w:docPartGallery w:val="Page Numbers (Bottom of Page)"/>
        <w:docPartUnique/>
      </w:docPartObj>
    </w:sdtPr>
    <w:sdtEndPr/>
    <w:sdtContent>
      <w:p w14:paraId="1C8F0DB4" w14:textId="18268608" w:rsidR="002B6264" w:rsidRDefault="002B6264">
        <w:pPr>
          <w:pStyle w:val="af5"/>
          <w:jc w:val="right"/>
        </w:pPr>
        <w:r>
          <w:fldChar w:fldCharType="begin"/>
        </w:r>
        <w:r>
          <w:instrText>PAGE   \* MERGEFORMAT</w:instrText>
        </w:r>
        <w:r>
          <w:fldChar w:fldCharType="separate"/>
        </w:r>
        <w:r>
          <w:t>2</w:t>
        </w:r>
        <w:r>
          <w:fldChar w:fldCharType="end"/>
        </w:r>
      </w:p>
    </w:sdtContent>
  </w:sdt>
  <w:p w14:paraId="6E4487FC" w14:textId="77777777" w:rsidR="002B6264" w:rsidRDefault="002B626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5EC3F" w14:textId="77777777" w:rsidR="002B6264" w:rsidRDefault="002B6264" w:rsidP="00B0678D">
      <w:r>
        <w:separator/>
      </w:r>
    </w:p>
  </w:footnote>
  <w:footnote w:type="continuationSeparator" w:id="0">
    <w:p w14:paraId="626A3634" w14:textId="77777777" w:rsidR="002B6264" w:rsidRDefault="002B6264" w:rsidP="00B0678D">
      <w:r>
        <w:continuationSeparator/>
      </w:r>
    </w:p>
  </w:footnote>
  <w:footnote w:type="continuationNotice" w:id="1">
    <w:p w14:paraId="3CF13F50" w14:textId="77777777" w:rsidR="002B6264" w:rsidRDefault="002B6264">
      <w:pPr>
        <w:spacing w:after="0" w:line="240" w:lineRule="auto"/>
      </w:pPr>
    </w:p>
  </w:footnote>
  <w:footnote w:id="2">
    <w:p w14:paraId="01E5BE78" w14:textId="77777777" w:rsidR="002B6264" w:rsidRPr="00695D4B" w:rsidRDefault="002B6264" w:rsidP="00CE32AF">
      <w:pPr>
        <w:pStyle w:val="af"/>
        <w:jc w:val="both"/>
        <w:rPr>
          <w:rFonts w:ascii="Times New Roman" w:hAnsi="Times New Roman"/>
        </w:rPr>
      </w:pPr>
      <w:r w:rsidRPr="00695D4B">
        <w:rPr>
          <w:rStyle w:val="af1"/>
          <w:rFonts w:ascii="Times New Roman" w:hAnsi="Times New Roman"/>
        </w:rPr>
        <w:footnoteRef/>
      </w:r>
      <w:r w:rsidRPr="00695D4B">
        <w:rPr>
          <w:rFonts w:ascii="Times New Roman" w:hAnsi="Times New Roman"/>
        </w:rPr>
        <w:t xml:space="preserve"> </w:t>
      </w:r>
      <w:r w:rsidRPr="00695D4B">
        <w:rPr>
          <w:rFonts w:ascii="Times New Roman" w:eastAsia="Times New Roman" w:hAnsi="Times New Roman"/>
        </w:rPr>
        <w:t xml:space="preserve">Организации </w:t>
      </w:r>
      <w:r w:rsidRPr="0066556D">
        <w:rPr>
          <w:rFonts w:ascii="Times New Roman" w:eastAsia="Times New Roman" w:hAnsi="Times New Roman"/>
        </w:rPr>
        <w:t>Групп</w:t>
      </w:r>
      <w:r>
        <w:rPr>
          <w:rFonts w:ascii="Times New Roman" w:eastAsia="Times New Roman" w:hAnsi="Times New Roman"/>
        </w:rPr>
        <w:t>ы</w:t>
      </w:r>
      <w:r w:rsidRPr="0066556D">
        <w:rPr>
          <w:rFonts w:ascii="Times New Roman" w:eastAsia="Times New Roman" w:hAnsi="Times New Roman"/>
        </w:rPr>
        <w:t xml:space="preserve"> Поручителя</w:t>
      </w:r>
      <w:r w:rsidRPr="00695D4B">
        <w:rPr>
          <w:rFonts w:ascii="Times New Roman" w:eastAsia="Times New Roman" w:hAnsi="Times New Roman"/>
        </w:rPr>
        <w:t xml:space="preserve"> осуществляют свою финансово-хозяйственную деятельность в соответствии с правом страны, в которой они учреждены.</w:t>
      </w:r>
    </w:p>
  </w:footnote>
  <w:footnote w:id="3">
    <w:p w14:paraId="1AC6A7F0" w14:textId="521BE7F1" w:rsidR="002B6264" w:rsidRDefault="002B6264" w:rsidP="00405510">
      <w:pPr>
        <w:pStyle w:val="af"/>
        <w:jc w:val="both"/>
      </w:pPr>
      <w:r>
        <w:rPr>
          <w:rStyle w:val="af1"/>
        </w:rPr>
        <w:footnoteRef/>
      </w:r>
      <w:r>
        <w:t xml:space="preserve"> </w:t>
      </w:r>
      <w:r w:rsidRPr="00405510">
        <w:rPr>
          <w:rFonts w:ascii="Times New Roman" w:hAnsi="Times New Roman"/>
        </w:rPr>
        <w:t>16.08.2022г. было зарегистрировано новое полное и сокращенное наименование: Международная компания общество с ограниченной ответственностью «БОВЕСТО» (МКООО «БОВЕСТО»)</w:t>
      </w:r>
    </w:p>
  </w:footnote>
  <w:footnote w:id="4">
    <w:p w14:paraId="5AEF6461" w14:textId="77777777" w:rsidR="002B6264" w:rsidRDefault="002B6264" w:rsidP="002A4299">
      <w:pPr>
        <w:pStyle w:val="af"/>
        <w:jc w:val="both"/>
      </w:pPr>
      <w:r>
        <w:rPr>
          <w:rStyle w:val="af1"/>
        </w:rPr>
        <w:footnoteRef/>
      </w:r>
      <w:r>
        <w:t xml:space="preserve"> </w:t>
      </w:r>
      <w:bookmarkStart w:id="18" w:name="_Hlk101787127"/>
      <w:r w:rsidRPr="00695D4B">
        <w:rPr>
          <w:rFonts w:ascii="Times New Roman" w:hAnsi="Times New Roman"/>
        </w:rPr>
        <w:t>Показатель GMV (gross</w:t>
      </w:r>
      <w:r>
        <w:rPr>
          <w:rFonts w:ascii="Times New Roman" w:hAnsi="Times New Roman"/>
        </w:rPr>
        <w:t xml:space="preserve"> </w:t>
      </w:r>
      <w:r w:rsidRPr="00695D4B">
        <w:rPr>
          <w:rFonts w:ascii="Times New Roman" w:hAnsi="Times New Roman"/>
        </w:rPr>
        <w:t>merchandise</w:t>
      </w:r>
      <w:r>
        <w:rPr>
          <w:rFonts w:ascii="Times New Roman" w:hAnsi="Times New Roman"/>
        </w:rPr>
        <w:t xml:space="preserve"> </w:t>
      </w:r>
      <w:r w:rsidRPr="00695D4B">
        <w:rPr>
          <w:rFonts w:ascii="Times New Roman" w:hAnsi="Times New Roman"/>
        </w:rPr>
        <w:t xml:space="preserve">value) включает покупки в розничных магазинах (включая заказы самовывозом), оплаченные и доставленные на дом онлайн-заказы, а также оплаченные отгрузки со складов юридическим лицам. Покупки в магазинах и онлайн заказы могут совершаться физическими и юридическими лицами. GMV включают продажи товаров и сервисов, которые могут быть собственными и агентскими. GMV включает НДС, идёт за вычетом скидок, предоставленных покупателям, а также за вычетом возвратов, совершённых за отчётный период. Показатель GMV не является выручкой </w:t>
      </w:r>
      <w:r w:rsidRPr="0066556D">
        <w:rPr>
          <w:rFonts w:ascii="Times New Roman" w:hAnsi="Times New Roman"/>
        </w:rPr>
        <w:t>Групп</w:t>
      </w:r>
      <w:r>
        <w:rPr>
          <w:rFonts w:ascii="Times New Roman" w:hAnsi="Times New Roman"/>
        </w:rPr>
        <w:t>ы</w:t>
      </w:r>
      <w:r w:rsidRPr="0066556D">
        <w:rPr>
          <w:rFonts w:ascii="Times New Roman" w:hAnsi="Times New Roman"/>
        </w:rPr>
        <w:t xml:space="preserve"> Поручителя</w:t>
      </w:r>
      <w:r w:rsidRPr="00695D4B">
        <w:rPr>
          <w:rFonts w:ascii="Times New Roman" w:hAnsi="Times New Roman"/>
        </w:rPr>
        <w:t>.</w:t>
      </w:r>
      <w:bookmarkEnd w:id="18"/>
    </w:p>
    <w:p w14:paraId="2CEAD50D" w14:textId="77777777" w:rsidR="002B6264" w:rsidRDefault="002B6264" w:rsidP="002A4299">
      <w:pPr>
        <w:pStyle w:val="af"/>
        <w:jc w:val="both"/>
      </w:pPr>
    </w:p>
  </w:footnote>
  <w:footnote w:id="5">
    <w:p w14:paraId="1B1192F3" w14:textId="77777777" w:rsidR="002B6264" w:rsidRDefault="002B6264" w:rsidP="002A4299">
      <w:pPr>
        <w:pStyle w:val="af"/>
        <w:jc w:val="both"/>
      </w:pPr>
      <w:r>
        <w:rPr>
          <w:rStyle w:val="af1"/>
        </w:rPr>
        <w:footnoteRef/>
      </w:r>
      <w:r>
        <w:t xml:space="preserve"> </w:t>
      </w:r>
      <w:r w:rsidRPr="0066556D">
        <w:rPr>
          <w:rFonts w:ascii="Times New Roman" w:hAnsi="Times New Roman"/>
        </w:rPr>
        <w:t>Группа Поручителя</w:t>
      </w:r>
      <w:r w:rsidRPr="00695D4B">
        <w:rPr>
          <w:rFonts w:ascii="Times New Roman" w:hAnsi="Times New Roman"/>
        </w:rPr>
        <w:t xml:space="preserve"> определяет OneRetail клиентов как покупателей, которые авторизовались и совершили в течение года хотя бы одну покупку через веб-платформу или мобильную платформу, включающую пользовательские приложения и приложения продавца.</w:t>
      </w:r>
    </w:p>
  </w:footnote>
  <w:footnote w:id="6">
    <w:p w14:paraId="721AF38E" w14:textId="77777777" w:rsidR="002B6264" w:rsidRPr="004046F1" w:rsidRDefault="002B6264" w:rsidP="0012385A">
      <w:pPr>
        <w:pStyle w:val="af"/>
        <w:jc w:val="both"/>
        <w:rPr>
          <w:rFonts w:ascii="Times New Roman" w:hAnsi="Times New Roman"/>
        </w:rPr>
      </w:pPr>
      <w:r w:rsidRPr="004046F1">
        <w:rPr>
          <w:rStyle w:val="af1"/>
          <w:rFonts w:ascii="Times New Roman" w:hAnsi="Times New Roman"/>
        </w:rPr>
        <w:footnoteRef/>
      </w:r>
      <w:r w:rsidRPr="004046F1">
        <w:rPr>
          <w:rFonts w:ascii="Times New Roman" w:hAnsi="Times New Roman"/>
        </w:rPr>
        <w:t xml:space="preserve"> Группа определяет OneRetail клиентов как покупателей, которые авторизовались и совершили в течение года хотя бы одну покупку через веб-платформу или мобильную платформу, включающую пользовательские приложения и приложения продавца</w:t>
      </w:r>
    </w:p>
  </w:footnote>
  <w:footnote w:id="7">
    <w:p w14:paraId="6B724EFF" w14:textId="178BC15F" w:rsidR="002B6264" w:rsidRPr="00434B61" w:rsidRDefault="002B6264">
      <w:pPr>
        <w:pStyle w:val="af"/>
      </w:pPr>
      <w:r w:rsidRPr="00434B61">
        <w:rPr>
          <w:rStyle w:val="af1"/>
          <w:rFonts w:ascii="Times New Roman" w:hAnsi="Times New Roman"/>
        </w:rPr>
        <w:footnoteRef/>
      </w:r>
      <w:r w:rsidRPr="00434B61">
        <w:rPr>
          <w:rFonts w:ascii="Times New Roman" w:hAnsi="Times New Roman"/>
        </w:rPr>
        <w:t xml:space="preserve"> Не является органом управления. Информация приведена в качестве дополнительной.</w:t>
      </w:r>
    </w:p>
  </w:footnote>
  <w:footnote w:id="8">
    <w:p w14:paraId="097A931D" w14:textId="77777777" w:rsidR="002B6264" w:rsidRDefault="002B6264">
      <w:pPr>
        <w:pStyle w:val="af"/>
      </w:pPr>
      <w:r>
        <w:rPr>
          <w:rStyle w:val="af1"/>
        </w:rPr>
        <w:footnoteRef/>
      </w:r>
      <w:r>
        <w:t xml:space="preserve"> </w:t>
      </w:r>
      <w:bookmarkStart w:id="112" w:name="_Hlk114681706"/>
      <w:r w:rsidRPr="003E3638">
        <w:rPr>
          <w:rFonts w:ascii="Times New Roman" w:hAnsi="Times New Roman"/>
        </w:rPr>
        <w:t>Не является органом управления. Информация приведена дополнительно.</w:t>
      </w:r>
      <w:bookmarkEnd w:id="112"/>
    </w:p>
  </w:footnote>
  <w:footnote w:id="9">
    <w:p w14:paraId="5A1C54AD" w14:textId="55C6B419" w:rsidR="002B6264" w:rsidRDefault="002B6264" w:rsidP="00CE32AF">
      <w:pPr>
        <w:pStyle w:val="af"/>
        <w:jc w:val="both"/>
      </w:pPr>
      <w:r>
        <w:rPr>
          <w:rStyle w:val="af1"/>
        </w:rPr>
        <w:footnoteRef/>
      </w:r>
      <w:r>
        <w:t xml:space="preserve"> </w:t>
      </w:r>
      <w:bookmarkStart w:id="113" w:name="_Hlk114242251"/>
      <w:r w:rsidRPr="00483F14">
        <w:rPr>
          <w:rFonts w:ascii="Times New Roman" w:hAnsi="Times New Roman"/>
        </w:rPr>
        <w:t>Не является органом управления. Информация приведена в качестве дополнительной</w:t>
      </w:r>
      <w:r>
        <w:rPr>
          <w:rFonts w:ascii="Times New Roman" w:hAnsi="Times New Roman"/>
        </w:rPr>
        <w:t>.</w:t>
      </w:r>
      <w:bookmarkEnd w:id="11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18C"/>
    <w:multiLevelType w:val="hybridMultilevel"/>
    <w:tmpl w:val="8D380D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70F6972"/>
    <w:multiLevelType w:val="hybridMultilevel"/>
    <w:tmpl w:val="80CC83A2"/>
    <w:lvl w:ilvl="0" w:tplc="FCEC9396">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2" w15:restartNumberingAfterBreak="0">
    <w:nsid w:val="0E5E6A2C"/>
    <w:multiLevelType w:val="hybridMultilevel"/>
    <w:tmpl w:val="C0A63C5E"/>
    <w:lvl w:ilvl="0" w:tplc="6234F9AE">
      <w:start w:val="1"/>
      <w:numFmt w:val="decimal"/>
      <w:lvlText w:val="%1."/>
      <w:lvlJc w:val="left"/>
      <w:pPr>
        <w:tabs>
          <w:tab w:val="num" w:pos="720"/>
        </w:tabs>
        <w:ind w:left="720" w:hanging="360"/>
      </w:pPr>
    </w:lvl>
    <w:lvl w:ilvl="1" w:tplc="11A2DDC0" w:tentative="1">
      <w:start w:val="1"/>
      <w:numFmt w:val="decimal"/>
      <w:lvlText w:val="%2."/>
      <w:lvlJc w:val="left"/>
      <w:pPr>
        <w:tabs>
          <w:tab w:val="num" w:pos="1440"/>
        </w:tabs>
        <w:ind w:left="1440" w:hanging="360"/>
      </w:pPr>
    </w:lvl>
    <w:lvl w:ilvl="2" w:tplc="AB1E4442" w:tentative="1">
      <w:start w:val="1"/>
      <w:numFmt w:val="decimal"/>
      <w:lvlText w:val="%3."/>
      <w:lvlJc w:val="left"/>
      <w:pPr>
        <w:tabs>
          <w:tab w:val="num" w:pos="2160"/>
        </w:tabs>
        <w:ind w:left="2160" w:hanging="360"/>
      </w:pPr>
    </w:lvl>
    <w:lvl w:ilvl="3" w:tplc="15C4439C" w:tentative="1">
      <w:start w:val="1"/>
      <w:numFmt w:val="decimal"/>
      <w:lvlText w:val="%4."/>
      <w:lvlJc w:val="left"/>
      <w:pPr>
        <w:tabs>
          <w:tab w:val="num" w:pos="2880"/>
        </w:tabs>
        <w:ind w:left="2880" w:hanging="360"/>
      </w:pPr>
    </w:lvl>
    <w:lvl w:ilvl="4" w:tplc="4A40F558" w:tentative="1">
      <w:start w:val="1"/>
      <w:numFmt w:val="decimal"/>
      <w:lvlText w:val="%5."/>
      <w:lvlJc w:val="left"/>
      <w:pPr>
        <w:tabs>
          <w:tab w:val="num" w:pos="3600"/>
        </w:tabs>
        <w:ind w:left="3600" w:hanging="360"/>
      </w:pPr>
    </w:lvl>
    <w:lvl w:ilvl="5" w:tplc="F1AAC72C" w:tentative="1">
      <w:start w:val="1"/>
      <w:numFmt w:val="decimal"/>
      <w:lvlText w:val="%6."/>
      <w:lvlJc w:val="left"/>
      <w:pPr>
        <w:tabs>
          <w:tab w:val="num" w:pos="4320"/>
        </w:tabs>
        <w:ind w:left="4320" w:hanging="360"/>
      </w:pPr>
    </w:lvl>
    <w:lvl w:ilvl="6" w:tplc="89DC43F8" w:tentative="1">
      <w:start w:val="1"/>
      <w:numFmt w:val="decimal"/>
      <w:lvlText w:val="%7."/>
      <w:lvlJc w:val="left"/>
      <w:pPr>
        <w:tabs>
          <w:tab w:val="num" w:pos="5040"/>
        </w:tabs>
        <w:ind w:left="5040" w:hanging="360"/>
      </w:pPr>
    </w:lvl>
    <w:lvl w:ilvl="7" w:tplc="E158A97C" w:tentative="1">
      <w:start w:val="1"/>
      <w:numFmt w:val="decimal"/>
      <w:lvlText w:val="%8."/>
      <w:lvlJc w:val="left"/>
      <w:pPr>
        <w:tabs>
          <w:tab w:val="num" w:pos="5760"/>
        </w:tabs>
        <w:ind w:left="5760" w:hanging="360"/>
      </w:pPr>
    </w:lvl>
    <w:lvl w:ilvl="8" w:tplc="841A50BE" w:tentative="1">
      <w:start w:val="1"/>
      <w:numFmt w:val="decimal"/>
      <w:lvlText w:val="%9."/>
      <w:lvlJc w:val="left"/>
      <w:pPr>
        <w:tabs>
          <w:tab w:val="num" w:pos="6480"/>
        </w:tabs>
        <w:ind w:left="6480" w:hanging="360"/>
      </w:pPr>
    </w:lvl>
  </w:abstractNum>
  <w:abstractNum w:abstractNumId="3" w15:restartNumberingAfterBreak="0">
    <w:nsid w:val="105C50C1"/>
    <w:multiLevelType w:val="hybridMultilevel"/>
    <w:tmpl w:val="62E09910"/>
    <w:lvl w:ilvl="0" w:tplc="3D94D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50EFC"/>
    <w:multiLevelType w:val="hybridMultilevel"/>
    <w:tmpl w:val="D99E3EFA"/>
    <w:lvl w:ilvl="0" w:tplc="718C6F9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34E4BAC"/>
    <w:multiLevelType w:val="hybridMultilevel"/>
    <w:tmpl w:val="9D9A85F4"/>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2977AE"/>
    <w:multiLevelType w:val="hybridMultilevel"/>
    <w:tmpl w:val="6588A96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6253E4E"/>
    <w:multiLevelType w:val="hybridMultilevel"/>
    <w:tmpl w:val="4906BE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E7C8F"/>
    <w:multiLevelType w:val="hybridMultilevel"/>
    <w:tmpl w:val="77C89BE8"/>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1F0D07"/>
    <w:multiLevelType w:val="hybridMultilevel"/>
    <w:tmpl w:val="E2B4C880"/>
    <w:lvl w:ilvl="0" w:tplc="3D94DE1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F73306B"/>
    <w:multiLevelType w:val="hybridMultilevel"/>
    <w:tmpl w:val="74E4C214"/>
    <w:lvl w:ilvl="0" w:tplc="5E5EA9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A400178"/>
    <w:multiLevelType w:val="hybridMultilevel"/>
    <w:tmpl w:val="2982B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CA563B"/>
    <w:multiLevelType w:val="hybridMultilevel"/>
    <w:tmpl w:val="D6A6582A"/>
    <w:lvl w:ilvl="0" w:tplc="AA74D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0ED4310"/>
    <w:multiLevelType w:val="hybridMultilevel"/>
    <w:tmpl w:val="10863D1E"/>
    <w:lvl w:ilvl="0" w:tplc="F662956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409700B"/>
    <w:multiLevelType w:val="hybridMultilevel"/>
    <w:tmpl w:val="FF309416"/>
    <w:lvl w:ilvl="0" w:tplc="11F2C0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CBD515F"/>
    <w:multiLevelType w:val="hybridMultilevel"/>
    <w:tmpl w:val="27AA32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117FD2"/>
    <w:multiLevelType w:val="hybridMultilevel"/>
    <w:tmpl w:val="BC5E183A"/>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179A6"/>
    <w:multiLevelType w:val="hybridMultilevel"/>
    <w:tmpl w:val="9648F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896952"/>
    <w:multiLevelType w:val="hybridMultilevel"/>
    <w:tmpl w:val="47A63F1C"/>
    <w:lvl w:ilvl="0" w:tplc="6ECE62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FBC1C30"/>
    <w:multiLevelType w:val="hybridMultilevel"/>
    <w:tmpl w:val="F1EA47C2"/>
    <w:lvl w:ilvl="0" w:tplc="D47062C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15:restartNumberingAfterBreak="0">
    <w:nsid w:val="52D50B32"/>
    <w:multiLevelType w:val="hybridMultilevel"/>
    <w:tmpl w:val="7A4E9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4F3FF6"/>
    <w:multiLevelType w:val="hybridMultilevel"/>
    <w:tmpl w:val="F67EF4B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C860C5"/>
    <w:multiLevelType w:val="hybridMultilevel"/>
    <w:tmpl w:val="79029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4B6D10"/>
    <w:multiLevelType w:val="hybridMultilevel"/>
    <w:tmpl w:val="7834E986"/>
    <w:lvl w:ilvl="0" w:tplc="7264DEC8">
      <w:start w:val="1"/>
      <w:numFmt w:val="decimal"/>
      <w:lvlText w:val="%1."/>
      <w:lvlJc w:val="left"/>
      <w:pPr>
        <w:tabs>
          <w:tab w:val="num" w:pos="720"/>
        </w:tabs>
        <w:ind w:left="720" w:hanging="360"/>
      </w:pPr>
    </w:lvl>
    <w:lvl w:ilvl="1" w:tplc="38E89DB0" w:tentative="1">
      <w:start w:val="1"/>
      <w:numFmt w:val="decimal"/>
      <w:lvlText w:val="%2."/>
      <w:lvlJc w:val="left"/>
      <w:pPr>
        <w:tabs>
          <w:tab w:val="num" w:pos="1440"/>
        </w:tabs>
        <w:ind w:left="1440" w:hanging="360"/>
      </w:pPr>
    </w:lvl>
    <w:lvl w:ilvl="2" w:tplc="12EADBA4" w:tentative="1">
      <w:start w:val="1"/>
      <w:numFmt w:val="decimal"/>
      <w:lvlText w:val="%3."/>
      <w:lvlJc w:val="left"/>
      <w:pPr>
        <w:tabs>
          <w:tab w:val="num" w:pos="2160"/>
        </w:tabs>
        <w:ind w:left="2160" w:hanging="360"/>
      </w:pPr>
    </w:lvl>
    <w:lvl w:ilvl="3" w:tplc="A85668A0" w:tentative="1">
      <w:start w:val="1"/>
      <w:numFmt w:val="decimal"/>
      <w:lvlText w:val="%4."/>
      <w:lvlJc w:val="left"/>
      <w:pPr>
        <w:tabs>
          <w:tab w:val="num" w:pos="2880"/>
        </w:tabs>
        <w:ind w:left="2880" w:hanging="360"/>
      </w:pPr>
    </w:lvl>
    <w:lvl w:ilvl="4" w:tplc="4F60A5D0" w:tentative="1">
      <w:start w:val="1"/>
      <w:numFmt w:val="decimal"/>
      <w:lvlText w:val="%5."/>
      <w:lvlJc w:val="left"/>
      <w:pPr>
        <w:tabs>
          <w:tab w:val="num" w:pos="3600"/>
        </w:tabs>
        <w:ind w:left="3600" w:hanging="360"/>
      </w:pPr>
    </w:lvl>
    <w:lvl w:ilvl="5" w:tplc="B1B8895A" w:tentative="1">
      <w:start w:val="1"/>
      <w:numFmt w:val="decimal"/>
      <w:lvlText w:val="%6."/>
      <w:lvlJc w:val="left"/>
      <w:pPr>
        <w:tabs>
          <w:tab w:val="num" w:pos="4320"/>
        </w:tabs>
        <w:ind w:left="4320" w:hanging="360"/>
      </w:pPr>
    </w:lvl>
    <w:lvl w:ilvl="6" w:tplc="AE0204D0" w:tentative="1">
      <w:start w:val="1"/>
      <w:numFmt w:val="decimal"/>
      <w:lvlText w:val="%7."/>
      <w:lvlJc w:val="left"/>
      <w:pPr>
        <w:tabs>
          <w:tab w:val="num" w:pos="5040"/>
        </w:tabs>
        <w:ind w:left="5040" w:hanging="360"/>
      </w:pPr>
    </w:lvl>
    <w:lvl w:ilvl="7" w:tplc="16A40A7A" w:tentative="1">
      <w:start w:val="1"/>
      <w:numFmt w:val="decimal"/>
      <w:lvlText w:val="%8."/>
      <w:lvlJc w:val="left"/>
      <w:pPr>
        <w:tabs>
          <w:tab w:val="num" w:pos="5760"/>
        </w:tabs>
        <w:ind w:left="5760" w:hanging="360"/>
      </w:pPr>
    </w:lvl>
    <w:lvl w:ilvl="8" w:tplc="3DBEEDD6" w:tentative="1">
      <w:start w:val="1"/>
      <w:numFmt w:val="decimal"/>
      <w:lvlText w:val="%9."/>
      <w:lvlJc w:val="left"/>
      <w:pPr>
        <w:tabs>
          <w:tab w:val="num" w:pos="6480"/>
        </w:tabs>
        <w:ind w:left="6480" w:hanging="360"/>
      </w:pPr>
    </w:lvl>
  </w:abstractNum>
  <w:abstractNum w:abstractNumId="24" w15:restartNumberingAfterBreak="0">
    <w:nsid w:val="59EE48BB"/>
    <w:multiLevelType w:val="hybridMultilevel"/>
    <w:tmpl w:val="EAB23C3E"/>
    <w:lvl w:ilvl="0" w:tplc="3D94D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006592"/>
    <w:multiLevelType w:val="hybridMultilevel"/>
    <w:tmpl w:val="F9CA7F3E"/>
    <w:lvl w:ilvl="0" w:tplc="C8ACFA12">
      <w:start w:val="1"/>
      <w:numFmt w:val="bullet"/>
      <w:lvlText w:val="­"/>
      <w:lvlJc w:val="left"/>
      <w:pPr>
        <w:ind w:left="720" w:hanging="360"/>
      </w:pPr>
      <w:rPr>
        <w:rFonts w:ascii="Calibri" w:hAnsi="Calibri" w:hint="default"/>
      </w:rPr>
    </w:lvl>
    <w:lvl w:ilvl="1" w:tplc="C8ACFA12">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121565"/>
    <w:multiLevelType w:val="hybridMultilevel"/>
    <w:tmpl w:val="0B0649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697B55E5"/>
    <w:multiLevelType w:val="hybridMultilevel"/>
    <w:tmpl w:val="FB22E3E8"/>
    <w:lvl w:ilvl="0" w:tplc="3D94D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3459E4"/>
    <w:multiLevelType w:val="hybridMultilevel"/>
    <w:tmpl w:val="99FE48E0"/>
    <w:lvl w:ilvl="0" w:tplc="1FC89FD8">
      <w:start w:val="1"/>
      <w:numFmt w:val="decimal"/>
      <w:lvlText w:val="%1."/>
      <w:lvlJc w:val="left"/>
      <w:pPr>
        <w:tabs>
          <w:tab w:val="num" w:pos="720"/>
        </w:tabs>
        <w:ind w:left="720" w:hanging="360"/>
      </w:pPr>
    </w:lvl>
    <w:lvl w:ilvl="1" w:tplc="CA68B4C0" w:tentative="1">
      <w:start w:val="1"/>
      <w:numFmt w:val="decimal"/>
      <w:lvlText w:val="%2."/>
      <w:lvlJc w:val="left"/>
      <w:pPr>
        <w:tabs>
          <w:tab w:val="num" w:pos="1440"/>
        </w:tabs>
        <w:ind w:left="1440" w:hanging="360"/>
      </w:pPr>
    </w:lvl>
    <w:lvl w:ilvl="2" w:tplc="E0407978" w:tentative="1">
      <w:start w:val="1"/>
      <w:numFmt w:val="decimal"/>
      <w:lvlText w:val="%3."/>
      <w:lvlJc w:val="left"/>
      <w:pPr>
        <w:tabs>
          <w:tab w:val="num" w:pos="2160"/>
        </w:tabs>
        <w:ind w:left="2160" w:hanging="360"/>
      </w:pPr>
    </w:lvl>
    <w:lvl w:ilvl="3" w:tplc="93709920" w:tentative="1">
      <w:start w:val="1"/>
      <w:numFmt w:val="decimal"/>
      <w:lvlText w:val="%4."/>
      <w:lvlJc w:val="left"/>
      <w:pPr>
        <w:tabs>
          <w:tab w:val="num" w:pos="2880"/>
        </w:tabs>
        <w:ind w:left="2880" w:hanging="360"/>
      </w:pPr>
    </w:lvl>
    <w:lvl w:ilvl="4" w:tplc="FCB08FA8" w:tentative="1">
      <w:start w:val="1"/>
      <w:numFmt w:val="decimal"/>
      <w:lvlText w:val="%5."/>
      <w:lvlJc w:val="left"/>
      <w:pPr>
        <w:tabs>
          <w:tab w:val="num" w:pos="3600"/>
        </w:tabs>
        <w:ind w:left="3600" w:hanging="360"/>
      </w:pPr>
    </w:lvl>
    <w:lvl w:ilvl="5" w:tplc="9DA2CDFE" w:tentative="1">
      <w:start w:val="1"/>
      <w:numFmt w:val="decimal"/>
      <w:lvlText w:val="%6."/>
      <w:lvlJc w:val="left"/>
      <w:pPr>
        <w:tabs>
          <w:tab w:val="num" w:pos="4320"/>
        </w:tabs>
        <w:ind w:left="4320" w:hanging="360"/>
      </w:pPr>
    </w:lvl>
    <w:lvl w:ilvl="6" w:tplc="1A2423AC" w:tentative="1">
      <w:start w:val="1"/>
      <w:numFmt w:val="decimal"/>
      <w:lvlText w:val="%7."/>
      <w:lvlJc w:val="left"/>
      <w:pPr>
        <w:tabs>
          <w:tab w:val="num" w:pos="5040"/>
        </w:tabs>
        <w:ind w:left="5040" w:hanging="360"/>
      </w:pPr>
    </w:lvl>
    <w:lvl w:ilvl="7" w:tplc="EC9A57BA" w:tentative="1">
      <w:start w:val="1"/>
      <w:numFmt w:val="decimal"/>
      <w:lvlText w:val="%8."/>
      <w:lvlJc w:val="left"/>
      <w:pPr>
        <w:tabs>
          <w:tab w:val="num" w:pos="5760"/>
        </w:tabs>
        <w:ind w:left="5760" w:hanging="360"/>
      </w:pPr>
    </w:lvl>
    <w:lvl w:ilvl="8" w:tplc="D414926C" w:tentative="1">
      <w:start w:val="1"/>
      <w:numFmt w:val="decimal"/>
      <w:lvlText w:val="%9."/>
      <w:lvlJc w:val="left"/>
      <w:pPr>
        <w:tabs>
          <w:tab w:val="num" w:pos="6480"/>
        </w:tabs>
        <w:ind w:left="6480" w:hanging="360"/>
      </w:pPr>
    </w:lvl>
  </w:abstractNum>
  <w:abstractNum w:abstractNumId="29" w15:restartNumberingAfterBreak="0">
    <w:nsid w:val="6E5C124B"/>
    <w:multiLevelType w:val="hybridMultilevel"/>
    <w:tmpl w:val="7A5229CE"/>
    <w:lvl w:ilvl="0" w:tplc="46160528">
      <w:start w:val="1"/>
      <w:numFmt w:val="bullet"/>
      <w:lvlText w:val=""/>
      <w:lvlJc w:val="left"/>
      <w:pPr>
        <w:ind w:left="928" w:hanging="360"/>
      </w:pPr>
      <w:rPr>
        <w:rFonts w:ascii="Symbol" w:hAnsi="Symbol" w:hint="default"/>
        <w:color w:val="000000" w:themeColor="text1"/>
        <w:u w:color="FFFFFF" w:themeColor="background1"/>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15:restartNumberingAfterBreak="0">
    <w:nsid w:val="73A305A6"/>
    <w:multiLevelType w:val="hybridMultilevel"/>
    <w:tmpl w:val="828E1F26"/>
    <w:lvl w:ilvl="0" w:tplc="46E4EBDE">
      <w:start w:val="1"/>
      <w:numFmt w:val="decimal"/>
      <w:lvlText w:val="%1)"/>
      <w:lvlJc w:val="left"/>
      <w:pPr>
        <w:ind w:left="360" w:hanging="36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3C77BAD"/>
    <w:multiLevelType w:val="hybridMultilevel"/>
    <w:tmpl w:val="7C10D0C8"/>
    <w:lvl w:ilvl="0" w:tplc="2BD0122A">
      <w:start w:val="1"/>
      <w:numFmt w:val="decimal"/>
      <w:lvlText w:val="%1)"/>
      <w:lvlJc w:val="left"/>
      <w:pPr>
        <w:ind w:left="821" w:hanging="360"/>
      </w:pPr>
      <w:rPr>
        <w:rFonts w:hint="default"/>
        <w:b/>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32" w15:restartNumberingAfterBreak="0">
    <w:nsid w:val="76CA047B"/>
    <w:multiLevelType w:val="hybridMultilevel"/>
    <w:tmpl w:val="48B25D74"/>
    <w:lvl w:ilvl="0" w:tplc="3D94DE18">
      <w:start w:val="1"/>
      <w:numFmt w:val="bullet"/>
      <w:lvlText w:val=""/>
      <w:lvlJc w:val="left"/>
      <w:pPr>
        <w:ind w:left="959" w:hanging="543"/>
      </w:pPr>
      <w:rPr>
        <w:rFonts w:ascii="Symbol" w:hAnsi="Symbol" w:hint="default"/>
        <w:w w:val="99"/>
        <w:sz w:val="22"/>
      </w:rPr>
    </w:lvl>
    <w:lvl w:ilvl="1" w:tplc="E4D09CA0">
      <w:numFmt w:val="bullet"/>
      <w:lvlText w:val="•"/>
      <w:lvlJc w:val="left"/>
      <w:pPr>
        <w:ind w:left="1880" w:hanging="543"/>
      </w:pPr>
      <w:rPr>
        <w:rFonts w:hint="default"/>
      </w:rPr>
    </w:lvl>
    <w:lvl w:ilvl="2" w:tplc="3912F47E">
      <w:numFmt w:val="bullet"/>
      <w:lvlText w:val="•"/>
      <w:lvlJc w:val="left"/>
      <w:pPr>
        <w:ind w:left="2800" w:hanging="543"/>
      </w:pPr>
      <w:rPr>
        <w:rFonts w:hint="default"/>
      </w:rPr>
    </w:lvl>
    <w:lvl w:ilvl="3" w:tplc="4FFCFA98">
      <w:numFmt w:val="bullet"/>
      <w:lvlText w:val="•"/>
      <w:lvlJc w:val="left"/>
      <w:pPr>
        <w:ind w:left="3720" w:hanging="543"/>
      </w:pPr>
      <w:rPr>
        <w:rFonts w:hint="default"/>
      </w:rPr>
    </w:lvl>
    <w:lvl w:ilvl="4" w:tplc="2AA682D6">
      <w:numFmt w:val="bullet"/>
      <w:lvlText w:val="•"/>
      <w:lvlJc w:val="left"/>
      <w:pPr>
        <w:ind w:left="4640" w:hanging="543"/>
      </w:pPr>
      <w:rPr>
        <w:rFonts w:hint="default"/>
      </w:rPr>
    </w:lvl>
    <w:lvl w:ilvl="5" w:tplc="B38E0080">
      <w:numFmt w:val="bullet"/>
      <w:lvlText w:val="•"/>
      <w:lvlJc w:val="left"/>
      <w:pPr>
        <w:ind w:left="5560" w:hanging="543"/>
      </w:pPr>
      <w:rPr>
        <w:rFonts w:hint="default"/>
      </w:rPr>
    </w:lvl>
    <w:lvl w:ilvl="6" w:tplc="AD0C3466">
      <w:numFmt w:val="bullet"/>
      <w:lvlText w:val="•"/>
      <w:lvlJc w:val="left"/>
      <w:pPr>
        <w:ind w:left="6480" w:hanging="543"/>
      </w:pPr>
      <w:rPr>
        <w:rFonts w:hint="default"/>
      </w:rPr>
    </w:lvl>
    <w:lvl w:ilvl="7" w:tplc="A306A01E">
      <w:numFmt w:val="bullet"/>
      <w:lvlText w:val="•"/>
      <w:lvlJc w:val="left"/>
      <w:pPr>
        <w:ind w:left="7400" w:hanging="543"/>
      </w:pPr>
      <w:rPr>
        <w:rFonts w:hint="default"/>
      </w:rPr>
    </w:lvl>
    <w:lvl w:ilvl="8" w:tplc="2188DF7A">
      <w:numFmt w:val="bullet"/>
      <w:lvlText w:val="•"/>
      <w:lvlJc w:val="left"/>
      <w:pPr>
        <w:ind w:left="8320" w:hanging="543"/>
      </w:pPr>
      <w:rPr>
        <w:rFonts w:hint="default"/>
      </w:rPr>
    </w:lvl>
  </w:abstractNum>
  <w:abstractNum w:abstractNumId="33" w15:restartNumberingAfterBreak="0">
    <w:nsid w:val="794113C7"/>
    <w:multiLevelType w:val="hybridMultilevel"/>
    <w:tmpl w:val="E5D49382"/>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F3694F"/>
    <w:multiLevelType w:val="hybridMultilevel"/>
    <w:tmpl w:val="236433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C9D6712"/>
    <w:multiLevelType w:val="hybridMultilevel"/>
    <w:tmpl w:val="DB1EA694"/>
    <w:lvl w:ilvl="0" w:tplc="F6D01268">
      <w:start w:val="1"/>
      <w:numFmt w:val="decimal"/>
      <w:lvlText w:val="%1."/>
      <w:lvlJc w:val="left"/>
      <w:pPr>
        <w:tabs>
          <w:tab w:val="num" w:pos="720"/>
        </w:tabs>
        <w:ind w:left="720" w:hanging="360"/>
      </w:pPr>
    </w:lvl>
    <w:lvl w:ilvl="1" w:tplc="702E2188" w:tentative="1">
      <w:start w:val="1"/>
      <w:numFmt w:val="decimal"/>
      <w:lvlText w:val="%2."/>
      <w:lvlJc w:val="left"/>
      <w:pPr>
        <w:tabs>
          <w:tab w:val="num" w:pos="1440"/>
        </w:tabs>
        <w:ind w:left="1440" w:hanging="360"/>
      </w:pPr>
    </w:lvl>
    <w:lvl w:ilvl="2" w:tplc="DE4A4202" w:tentative="1">
      <w:start w:val="1"/>
      <w:numFmt w:val="decimal"/>
      <w:lvlText w:val="%3."/>
      <w:lvlJc w:val="left"/>
      <w:pPr>
        <w:tabs>
          <w:tab w:val="num" w:pos="2160"/>
        </w:tabs>
        <w:ind w:left="2160" w:hanging="360"/>
      </w:pPr>
    </w:lvl>
    <w:lvl w:ilvl="3" w:tplc="92B823B4" w:tentative="1">
      <w:start w:val="1"/>
      <w:numFmt w:val="decimal"/>
      <w:lvlText w:val="%4."/>
      <w:lvlJc w:val="left"/>
      <w:pPr>
        <w:tabs>
          <w:tab w:val="num" w:pos="2880"/>
        </w:tabs>
        <w:ind w:left="2880" w:hanging="360"/>
      </w:pPr>
    </w:lvl>
    <w:lvl w:ilvl="4" w:tplc="379A5C08" w:tentative="1">
      <w:start w:val="1"/>
      <w:numFmt w:val="decimal"/>
      <w:lvlText w:val="%5."/>
      <w:lvlJc w:val="left"/>
      <w:pPr>
        <w:tabs>
          <w:tab w:val="num" w:pos="3600"/>
        </w:tabs>
        <w:ind w:left="3600" w:hanging="360"/>
      </w:pPr>
    </w:lvl>
    <w:lvl w:ilvl="5" w:tplc="2682BADE" w:tentative="1">
      <w:start w:val="1"/>
      <w:numFmt w:val="decimal"/>
      <w:lvlText w:val="%6."/>
      <w:lvlJc w:val="left"/>
      <w:pPr>
        <w:tabs>
          <w:tab w:val="num" w:pos="4320"/>
        </w:tabs>
        <w:ind w:left="4320" w:hanging="360"/>
      </w:pPr>
    </w:lvl>
    <w:lvl w:ilvl="6" w:tplc="8E6A2280" w:tentative="1">
      <w:start w:val="1"/>
      <w:numFmt w:val="decimal"/>
      <w:lvlText w:val="%7."/>
      <w:lvlJc w:val="left"/>
      <w:pPr>
        <w:tabs>
          <w:tab w:val="num" w:pos="5040"/>
        </w:tabs>
        <w:ind w:left="5040" w:hanging="360"/>
      </w:pPr>
    </w:lvl>
    <w:lvl w:ilvl="7" w:tplc="DE2AB64C" w:tentative="1">
      <w:start w:val="1"/>
      <w:numFmt w:val="decimal"/>
      <w:lvlText w:val="%8."/>
      <w:lvlJc w:val="left"/>
      <w:pPr>
        <w:tabs>
          <w:tab w:val="num" w:pos="5760"/>
        </w:tabs>
        <w:ind w:left="5760" w:hanging="360"/>
      </w:pPr>
    </w:lvl>
    <w:lvl w:ilvl="8" w:tplc="FAEE1F30" w:tentative="1">
      <w:start w:val="1"/>
      <w:numFmt w:val="decimal"/>
      <w:lvlText w:val="%9."/>
      <w:lvlJc w:val="left"/>
      <w:pPr>
        <w:tabs>
          <w:tab w:val="num" w:pos="6480"/>
        </w:tabs>
        <w:ind w:left="6480" w:hanging="360"/>
      </w:pPr>
    </w:lvl>
  </w:abstractNum>
  <w:abstractNum w:abstractNumId="36" w15:restartNumberingAfterBreak="0">
    <w:nsid w:val="7F46669E"/>
    <w:multiLevelType w:val="hybridMultilevel"/>
    <w:tmpl w:val="F6A84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
  </w:num>
  <w:num w:numId="4">
    <w:abstractNumId w:val="30"/>
  </w:num>
  <w:num w:numId="5">
    <w:abstractNumId w:val="24"/>
  </w:num>
  <w:num w:numId="6">
    <w:abstractNumId w:val="22"/>
  </w:num>
  <w:num w:numId="7">
    <w:abstractNumId w:val="32"/>
  </w:num>
  <w:num w:numId="8">
    <w:abstractNumId w:val="20"/>
  </w:num>
  <w:num w:numId="9">
    <w:abstractNumId w:val="6"/>
  </w:num>
  <w:num w:numId="10">
    <w:abstractNumId w:val="14"/>
  </w:num>
  <w:num w:numId="11">
    <w:abstractNumId w:val="10"/>
  </w:num>
  <w:num w:numId="12">
    <w:abstractNumId w:val="26"/>
  </w:num>
  <w:num w:numId="13">
    <w:abstractNumId w:val="4"/>
  </w:num>
  <w:num w:numId="14">
    <w:abstractNumId w:val="19"/>
  </w:num>
  <w:num w:numId="15">
    <w:abstractNumId w:val="35"/>
  </w:num>
  <w:num w:numId="16">
    <w:abstractNumId w:val="28"/>
  </w:num>
  <w:num w:numId="17">
    <w:abstractNumId w:val="2"/>
  </w:num>
  <w:num w:numId="18">
    <w:abstractNumId w:val="12"/>
  </w:num>
  <w:num w:numId="19">
    <w:abstractNumId w:val="23"/>
  </w:num>
  <w:num w:numId="20">
    <w:abstractNumId w:val="27"/>
  </w:num>
  <w:num w:numId="21">
    <w:abstractNumId w:val="1"/>
  </w:num>
  <w:num w:numId="22">
    <w:abstractNumId w:val="36"/>
  </w:num>
  <w:num w:numId="23">
    <w:abstractNumId w:val="15"/>
  </w:num>
  <w:num w:numId="24">
    <w:abstractNumId w:val="7"/>
  </w:num>
  <w:num w:numId="25">
    <w:abstractNumId w:val="17"/>
  </w:num>
  <w:num w:numId="26">
    <w:abstractNumId w:val="0"/>
  </w:num>
  <w:num w:numId="27">
    <w:abstractNumId w:val="9"/>
  </w:num>
  <w:num w:numId="28">
    <w:abstractNumId w:val="8"/>
  </w:num>
  <w:num w:numId="29">
    <w:abstractNumId w:val="11"/>
  </w:num>
  <w:num w:numId="30">
    <w:abstractNumId w:val="29"/>
  </w:num>
  <w:num w:numId="31">
    <w:abstractNumId w:val="5"/>
  </w:num>
  <w:num w:numId="32">
    <w:abstractNumId w:val="31"/>
  </w:num>
  <w:num w:numId="33">
    <w:abstractNumId w:val="21"/>
  </w:num>
  <w:num w:numId="34">
    <w:abstractNumId w:val="25"/>
  </w:num>
  <w:num w:numId="35">
    <w:abstractNumId w:val="16"/>
  </w:num>
  <w:num w:numId="36">
    <w:abstractNumId w:val="3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6F"/>
    <w:rsid w:val="00000B26"/>
    <w:rsid w:val="00004706"/>
    <w:rsid w:val="00005C16"/>
    <w:rsid w:val="00006919"/>
    <w:rsid w:val="000126A9"/>
    <w:rsid w:val="00013BE4"/>
    <w:rsid w:val="00015D0D"/>
    <w:rsid w:val="00016146"/>
    <w:rsid w:val="00017899"/>
    <w:rsid w:val="0002014E"/>
    <w:rsid w:val="000211E7"/>
    <w:rsid w:val="00025EE5"/>
    <w:rsid w:val="000273A3"/>
    <w:rsid w:val="00030E0D"/>
    <w:rsid w:val="000312E4"/>
    <w:rsid w:val="0003208E"/>
    <w:rsid w:val="000334F6"/>
    <w:rsid w:val="000352DA"/>
    <w:rsid w:val="0004030B"/>
    <w:rsid w:val="00042082"/>
    <w:rsid w:val="0004612C"/>
    <w:rsid w:val="00053AF8"/>
    <w:rsid w:val="00055E89"/>
    <w:rsid w:val="000567D9"/>
    <w:rsid w:val="00056DDF"/>
    <w:rsid w:val="0006047E"/>
    <w:rsid w:val="0006106C"/>
    <w:rsid w:val="00061D3A"/>
    <w:rsid w:val="0006306B"/>
    <w:rsid w:val="00064076"/>
    <w:rsid w:val="000751D5"/>
    <w:rsid w:val="00076244"/>
    <w:rsid w:val="00076A1D"/>
    <w:rsid w:val="0008003A"/>
    <w:rsid w:val="000803C4"/>
    <w:rsid w:val="00081F5B"/>
    <w:rsid w:val="000820B5"/>
    <w:rsid w:val="00084F89"/>
    <w:rsid w:val="0008570D"/>
    <w:rsid w:val="0008611E"/>
    <w:rsid w:val="000863DA"/>
    <w:rsid w:val="00091286"/>
    <w:rsid w:val="00091620"/>
    <w:rsid w:val="00093D43"/>
    <w:rsid w:val="00094444"/>
    <w:rsid w:val="00094524"/>
    <w:rsid w:val="0009537A"/>
    <w:rsid w:val="000953B1"/>
    <w:rsid w:val="00096286"/>
    <w:rsid w:val="00096776"/>
    <w:rsid w:val="00096DC9"/>
    <w:rsid w:val="000A0534"/>
    <w:rsid w:val="000A1A55"/>
    <w:rsid w:val="000A345A"/>
    <w:rsid w:val="000A3DA8"/>
    <w:rsid w:val="000A7100"/>
    <w:rsid w:val="000B2E50"/>
    <w:rsid w:val="000B4042"/>
    <w:rsid w:val="000B4178"/>
    <w:rsid w:val="000B6A33"/>
    <w:rsid w:val="000B7ADE"/>
    <w:rsid w:val="000B7DFD"/>
    <w:rsid w:val="000C06D9"/>
    <w:rsid w:val="000C0B19"/>
    <w:rsid w:val="000C21B6"/>
    <w:rsid w:val="000C27E9"/>
    <w:rsid w:val="000C2B90"/>
    <w:rsid w:val="000C39EF"/>
    <w:rsid w:val="000C3EF8"/>
    <w:rsid w:val="000C4684"/>
    <w:rsid w:val="000D0775"/>
    <w:rsid w:val="000D0C3C"/>
    <w:rsid w:val="000D197E"/>
    <w:rsid w:val="000D3CF5"/>
    <w:rsid w:val="000D3E22"/>
    <w:rsid w:val="000D5645"/>
    <w:rsid w:val="000D5721"/>
    <w:rsid w:val="000D734D"/>
    <w:rsid w:val="000D7B56"/>
    <w:rsid w:val="000D7CFB"/>
    <w:rsid w:val="000D7D37"/>
    <w:rsid w:val="000E3C83"/>
    <w:rsid w:val="000E6DF4"/>
    <w:rsid w:val="000E7829"/>
    <w:rsid w:val="000F12A4"/>
    <w:rsid w:val="000F1AF0"/>
    <w:rsid w:val="000F3CE9"/>
    <w:rsid w:val="000F5BE0"/>
    <w:rsid w:val="000F6CD3"/>
    <w:rsid w:val="000F7A69"/>
    <w:rsid w:val="00101337"/>
    <w:rsid w:val="00103E0B"/>
    <w:rsid w:val="00104F85"/>
    <w:rsid w:val="0010559D"/>
    <w:rsid w:val="00105A41"/>
    <w:rsid w:val="00105F1B"/>
    <w:rsid w:val="001078EE"/>
    <w:rsid w:val="00110036"/>
    <w:rsid w:val="00111C0B"/>
    <w:rsid w:val="00111D7A"/>
    <w:rsid w:val="00111E83"/>
    <w:rsid w:val="001153B9"/>
    <w:rsid w:val="0011544A"/>
    <w:rsid w:val="001171B8"/>
    <w:rsid w:val="00122210"/>
    <w:rsid w:val="0012385A"/>
    <w:rsid w:val="0012501B"/>
    <w:rsid w:val="00125E9A"/>
    <w:rsid w:val="00126806"/>
    <w:rsid w:val="00127A9F"/>
    <w:rsid w:val="001305CE"/>
    <w:rsid w:val="0013163C"/>
    <w:rsid w:val="0013252D"/>
    <w:rsid w:val="00134236"/>
    <w:rsid w:val="00137688"/>
    <w:rsid w:val="00137E39"/>
    <w:rsid w:val="0014100F"/>
    <w:rsid w:val="00141069"/>
    <w:rsid w:val="00141A9F"/>
    <w:rsid w:val="00141E8B"/>
    <w:rsid w:val="001420ED"/>
    <w:rsid w:val="001436A5"/>
    <w:rsid w:val="00144A9B"/>
    <w:rsid w:val="00144F91"/>
    <w:rsid w:val="001451E2"/>
    <w:rsid w:val="00150BC8"/>
    <w:rsid w:val="00153729"/>
    <w:rsid w:val="0015391A"/>
    <w:rsid w:val="00154093"/>
    <w:rsid w:val="00154B1D"/>
    <w:rsid w:val="00154B1F"/>
    <w:rsid w:val="00155B6E"/>
    <w:rsid w:val="0015652F"/>
    <w:rsid w:val="00156842"/>
    <w:rsid w:val="001568D8"/>
    <w:rsid w:val="001570AB"/>
    <w:rsid w:val="0016059C"/>
    <w:rsid w:val="001619F3"/>
    <w:rsid w:val="0016207C"/>
    <w:rsid w:val="001663BD"/>
    <w:rsid w:val="00166687"/>
    <w:rsid w:val="00171153"/>
    <w:rsid w:val="00171A67"/>
    <w:rsid w:val="00171AD5"/>
    <w:rsid w:val="00173111"/>
    <w:rsid w:val="00173CDB"/>
    <w:rsid w:val="0017567C"/>
    <w:rsid w:val="00175E37"/>
    <w:rsid w:val="00177D87"/>
    <w:rsid w:val="00187C29"/>
    <w:rsid w:val="00193414"/>
    <w:rsid w:val="00193C56"/>
    <w:rsid w:val="0019487B"/>
    <w:rsid w:val="001949E7"/>
    <w:rsid w:val="00195D81"/>
    <w:rsid w:val="00196FD6"/>
    <w:rsid w:val="001A081D"/>
    <w:rsid w:val="001A2F13"/>
    <w:rsid w:val="001A584F"/>
    <w:rsid w:val="001B1236"/>
    <w:rsid w:val="001B12C6"/>
    <w:rsid w:val="001B1BF5"/>
    <w:rsid w:val="001B2D23"/>
    <w:rsid w:val="001B36BA"/>
    <w:rsid w:val="001B3B16"/>
    <w:rsid w:val="001B509D"/>
    <w:rsid w:val="001B6DB4"/>
    <w:rsid w:val="001C0240"/>
    <w:rsid w:val="001C1187"/>
    <w:rsid w:val="001C32FE"/>
    <w:rsid w:val="001C4959"/>
    <w:rsid w:val="001D1025"/>
    <w:rsid w:val="001D3A8C"/>
    <w:rsid w:val="001D46D6"/>
    <w:rsid w:val="001D47AD"/>
    <w:rsid w:val="001D58D0"/>
    <w:rsid w:val="001E0487"/>
    <w:rsid w:val="001E0A7E"/>
    <w:rsid w:val="001E0C28"/>
    <w:rsid w:val="001E125F"/>
    <w:rsid w:val="001E3BDB"/>
    <w:rsid w:val="001E6F88"/>
    <w:rsid w:val="001F0176"/>
    <w:rsid w:val="001F1F7B"/>
    <w:rsid w:val="001F2102"/>
    <w:rsid w:val="001F3A22"/>
    <w:rsid w:val="001F3C58"/>
    <w:rsid w:val="001F4094"/>
    <w:rsid w:val="001F4435"/>
    <w:rsid w:val="001F5A9D"/>
    <w:rsid w:val="001F657C"/>
    <w:rsid w:val="001F7333"/>
    <w:rsid w:val="001F7BD1"/>
    <w:rsid w:val="0020414B"/>
    <w:rsid w:val="002125EA"/>
    <w:rsid w:val="002135BB"/>
    <w:rsid w:val="00213769"/>
    <w:rsid w:val="00215FB4"/>
    <w:rsid w:val="0021760F"/>
    <w:rsid w:val="00217EBE"/>
    <w:rsid w:val="002201A1"/>
    <w:rsid w:val="002233A6"/>
    <w:rsid w:val="002278F9"/>
    <w:rsid w:val="002304DF"/>
    <w:rsid w:val="00233352"/>
    <w:rsid w:val="00235666"/>
    <w:rsid w:val="00241374"/>
    <w:rsid w:val="00241605"/>
    <w:rsid w:val="002466F8"/>
    <w:rsid w:val="002467F3"/>
    <w:rsid w:val="002469A6"/>
    <w:rsid w:val="0025075F"/>
    <w:rsid w:val="00251C07"/>
    <w:rsid w:val="00251F3F"/>
    <w:rsid w:val="00252C5C"/>
    <w:rsid w:val="00252ECD"/>
    <w:rsid w:val="00253A8A"/>
    <w:rsid w:val="002568C9"/>
    <w:rsid w:val="002604B7"/>
    <w:rsid w:val="00263D04"/>
    <w:rsid w:val="00265445"/>
    <w:rsid w:val="00270BFC"/>
    <w:rsid w:val="00271CA4"/>
    <w:rsid w:val="00273447"/>
    <w:rsid w:val="00274065"/>
    <w:rsid w:val="00274F66"/>
    <w:rsid w:val="00275925"/>
    <w:rsid w:val="00275B55"/>
    <w:rsid w:val="002804FC"/>
    <w:rsid w:val="002819FF"/>
    <w:rsid w:val="00281C06"/>
    <w:rsid w:val="00282355"/>
    <w:rsid w:val="002841F0"/>
    <w:rsid w:val="002869E2"/>
    <w:rsid w:val="002964CA"/>
    <w:rsid w:val="0029663E"/>
    <w:rsid w:val="002A1069"/>
    <w:rsid w:val="002A386F"/>
    <w:rsid w:val="002A39DC"/>
    <w:rsid w:val="002A4299"/>
    <w:rsid w:val="002A454B"/>
    <w:rsid w:val="002A47C8"/>
    <w:rsid w:val="002B0EF7"/>
    <w:rsid w:val="002B53A0"/>
    <w:rsid w:val="002B6264"/>
    <w:rsid w:val="002B645E"/>
    <w:rsid w:val="002B7AFF"/>
    <w:rsid w:val="002B7DCA"/>
    <w:rsid w:val="002C0985"/>
    <w:rsid w:val="002C3451"/>
    <w:rsid w:val="002C71EE"/>
    <w:rsid w:val="002D0FBA"/>
    <w:rsid w:val="002D152B"/>
    <w:rsid w:val="002D21CB"/>
    <w:rsid w:val="002D6605"/>
    <w:rsid w:val="002D7577"/>
    <w:rsid w:val="002D7D87"/>
    <w:rsid w:val="002E01F9"/>
    <w:rsid w:val="002E35CC"/>
    <w:rsid w:val="002E640A"/>
    <w:rsid w:val="002E7A77"/>
    <w:rsid w:val="002F030B"/>
    <w:rsid w:val="002F0EB7"/>
    <w:rsid w:val="002F116B"/>
    <w:rsid w:val="002F21AB"/>
    <w:rsid w:val="002F6554"/>
    <w:rsid w:val="002F7410"/>
    <w:rsid w:val="00302506"/>
    <w:rsid w:val="00304243"/>
    <w:rsid w:val="00305999"/>
    <w:rsid w:val="00310044"/>
    <w:rsid w:val="003102D3"/>
    <w:rsid w:val="00313A73"/>
    <w:rsid w:val="00317660"/>
    <w:rsid w:val="00322457"/>
    <w:rsid w:val="00322849"/>
    <w:rsid w:val="003246CB"/>
    <w:rsid w:val="00324841"/>
    <w:rsid w:val="00325954"/>
    <w:rsid w:val="00327613"/>
    <w:rsid w:val="0033074E"/>
    <w:rsid w:val="0033446C"/>
    <w:rsid w:val="003401F3"/>
    <w:rsid w:val="00340D8B"/>
    <w:rsid w:val="00341709"/>
    <w:rsid w:val="00342BC9"/>
    <w:rsid w:val="00344960"/>
    <w:rsid w:val="00344D71"/>
    <w:rsid w:val="00345035"/>
    <w:rsid w:val="0034693D"/>
    <w:rsid w:val="00346A63"/>
    <w:rsid w:val="00347DA9"/>
    <w:rsid w:val="00350B07"/>
    <w:rsid w:val="00350CFE"/>
    <w:rsid w:val="00352C70"/>
    <w:rsid w:val="00353228"/>
    <w:rsid w:val="003539AE"/>
    <w:rsid w:val="00354B82"/>
    <w:rsid w:val="00356FEB"/>
    <w:rsid w:val="0035783E"/>
    <w:rsid w:val="00361693"/>
    <w:rsid w:val="0036335C"/>
    <w:rsid w:val="003637B9"/>
    <w:rsid w:val="0036557C"/>
    <w:rsid w:val="00365F1C"/>
    <w:rsid w:val="003664F8"/>
    <w:rsid w:val="00367728"/>
    <w:rsid w:val="00370480"/>
    <w:rsid w:val="003715B1"/>
    <w:rsid w:val="003734C5"/>
    <w:rsid w:val="003736D1"/>
    <w:rsid w:val="00373980"/>
    <w:rsid w:val="003763E5"/>
    <w:rsid w:val="00383983"/>
    <w:rsid w:val="0038416F"/>
    <w:rsid w:val="003846DF"/>
    <w:rsid w:val="0038662E"/>
    <w:rsid w:val="00387065"/>
    <w:rsid w:val="00393AEB"/>
    <w:rsid w:val="00394B3C"/>
    <w:rsid w:val="00397F41"/>
    <w:rsid w:val="003A13E1"/>
    <w:rsid w:val="003A1B54"/>
    <w:rsid w:val="003A32F2"/>
    <w:rsid w:val="003A4F58"/>
    <w:rsid w:val="003A7A29"/>
    <w:rsid w:val="003B0872"/>
    <w:rsid w:val="003B2D21"/>
    <w:rsid w:val="003B329D"/>
    <w:rsid w:val="003B66B0"/>
    <w:rsid w:val="003B68F9"/>
    <w:rsid w:val="003B69FE"/>
    <w:rsid w:val="003C16D5"/>
    <w:rsid w:val="003C2479"/>
    <w:rsid w:val="003C24EE"/>
    <w:rsid w:val="003D085E"/>
    <w:rsid w:val="003D41FA"/>
    <w:rsid w:val="003D5B02"/>
    <w:rsid w:val="003D5F7A"/>
    <w:rsid w:val="003D6DF7"/>
    <w:rsid w:val="003E1F13"/>
    <w:rsid w:val="003E33FC"/>
    <w:rsid w:val="003E3638"/>
    <w:rsid w:val="003E5E85"/>
    <w:rsid w:val="003E75BE"/>
    <w:rsid w:val="003E7E91"/>
    <w:rsid w:val="003F09ED"/>
    <w:rsid w:val="003F26C4"/>
    <w:rsid w:val="003F2D2C"/>
    <w:rsid w:val="003F3E6D"/>
    <w:rsid w:val="0040074E"/>
    <w:rsid w:val="00401A9A"/>
    <w:rsid w:val="004045CE"/>
    <w:rsid w:val="00404B8B"/>
    <w:rsid w:val="004054D4"/>
    <w:rsid w:val="00405510"/>
    <w:rsid w:val="004060B8"/>
    <w:rsid w:val="00410878"/>
    <w:rsid w:val="004137E3"/>
    <w:rsid w:val="0042078A"/>
    <w:rsid w:val="0042093E"/>
    <w:rsid w:val="00422FF4"/>
    <w:rsid w:val="004237F6"/>
    <w:rsid w:val="004246A0"/>
    <w:rsid w:val="00424F0C"/>
    <w:rsid w:val="00424FF1"/>
    <w:rsid w:val="004275CC"/>
    <w:rsid w:val="0043011B"/>
    <w:rsid w:val="00433741"/>
    <w:rsid w:val="00434B61"/>
    <w:rsid w:val="00436249"/>
    <w:rsid w:val="00436371"/>
    <w:rsid w:val="00443B38"/>
    <w:rsid w:val="00445749"/>
    <w:rsid w:val="00446015"/>
    <w:rsid w:val="004508B9"/>
    <w:rsid w:val="00454F7C"/>
    <w:rsid w:val="0045509D"/>
    <w:rsid w:val="00457189"/>
    <w:rsid w:val="004628FB"/>
    <w:rsid w:val="0046382C"/>
    <w:rsid w:val="00464472"/>
    <w:rsid w:val="00465F0B"/>
    <w:rsid w:val="00467093"/>
    <w:rsid w:val="00470FF5"/>
    <w:rsid w:val="00471510"/>
    <w:rsid w:val="00474AD6"/>
    <w:rsid w:val="00474D8F"/>
    <w:rsid w:val="00477E3A"/>
    <w:rsid w:val="00480DF1"/>
    <w:rsid w:val="00486EDB"/>
    <w:rsid w:val="00493708"/>
    <w:rsid w:val="0049384D"/>
    <w:rsid w:val="00494311"/>
    <w:rsid w:val="0049598F"/>
    <w:rsid w:val="00497D01"/>
    <w:rsid w:val="004A020B"/>
    <w:rsid w:val="004A3774"/>
    <w:rsid w:val="004A5610"/>
    <w:rsid w:val="004A6181"/>
    <w:rsid w:val="004A6505"/>
    <w:rsid w:val="004B263E"/>
    <w:rsid w:val="004B6414"/>
    <w:rsid w:val="004B6B02"/>
    <w:rsid w:val="004B70BA"/>
    <w:rsid w:val="004C08C8"/>
    <w:rsid w:val="004C7582"/>
    <w:rsid w:val="004D0452"/>
    <w:rsid w:val="004D0A37"/>
    <w:rsid w:val="004D1CFE"/>
    <w:rsid w:val="004D4A0E"/>
    <w:rsid w:val="004D53AD"/>
    <w:rsid w:val="004D5751"/>
    <w:rsid w:val="004D68DB"/>
    <w:rsid w:val="004D76DA"/>
    <w:rsid w:val="004E1A5E"/>
    <w:rsid w:val="004E39D1"/>
    <w:rsid w:val="004E3E29"/>
    <w:rsid w:val="004E5C34"/>
    <w:rsid w:val="004E62D8"/>
    <w:rsid w:val="004E77C0"/>
    <w:rsid w:val="004F2E83"/>
    <w:rsid w:val="004F3BE5"/>
    <w:rsid w:val="004F4030"/>
    <w:rsid w:val="004F4333"/>
    <w:rsid w:val="004F5D68"/>
    <w:rsid w:val="004F7E05"/>
    <w:rsid w:val="005023C5"/>
    <w:rsid w:val="0050262A"/>
    <w:rsid w:val="005028F4"/>
    <w:rsid w:val="0050609D"/>
    <w:rsid w:val="005061C3"/>
    <w:rsid w:val="00506CE4"/>
    <w:rsid w:val="00507BC5"/>
    <w:rsid w:val="00511C24"/>
    <w:rsid w:val="0051273A"/>
    <w:rsid w:val="00512E07"/>
    <w:rsid w:val="0051331A"/>
    <w:rsid w:val="00515E64"/>
    <w:rsid w:val="005208DA"/>
    <w:rsid w:val="00521A6D"/>
    <w:rsid w:val="00521AD6"/>
    <w:rsid w:val="0052339F"/>
    <w:rsid w:val="00523949"/>
    <w:rsid w:val="005269C9"/>
    <w:rsid w:val="00527407"/>
    <w:rsid w:val="00527495"/>
    <w:rsid w:val="0053154C"/>
    <w:rsid w:val="00531D14"/>
    <w:rsid w:val="00531F7C"/>
    <w:rsid w:val="00534D78"/>
    <w:rsid w:val="00535F27"/>
    <w:rsid w:val="0054073C"/>
    <w:rsid w:val="00540F37"/>
    <w:rsid w:val="005441AB"/>
    <w:rsid w:val="00544A9C"/>
    <w:rsid w:val="0054645F"/>
    <w:rsid w:val="00551FC6"/>
    <w:rsid w:val="00552D7D"/>
    <w:rsid w:val="00555F0A"/>
    <w:rsid w:val="005571C6"/>
    <w:rsid w:val="00561370"/>
    <w:rsid w:val="00561799"/>
    <w:rsid w:val="00562D5E"/>
    <w:rsid w:val="00563654"/>
    <w:rsid w:val="0056549E"/>
    <w:rsid w:val="00565FE2"/>
    <w:rsid w:val="0056700A"/>
    <w:rsid w:val="00567FBB"/>
    <w:rsid w:val="00570618"/>
    <w:rsid w:val="00570A30"/>
    <w:rsid w:val="00572244"/>
    <w:rsid w:val="005746E6"/>
    <w:rsid w:val="005766F1"/>
    <w:rsid w:val="00580DDD"/>
    <w:rsid w:val="00580F47"/>
    <w:rsid w:val="00581A4D"/>
    <w:rsid w:val="005823CA"/>
    <w:rsid w:val="005832A5"/>
    <w:rsid w:val="00583D9E"/>
    <w:rsid w:val="00585131"/>
    <w:rsid w:val="0058544F"/>
    <w:rsid w:val="00586203"/>
    <w:rsid w:val="005902A1"/>
    <w:rsid w:val="00592C45"/>
    <w:rsid w:val="00594BA0"/>
    <w:rsid w:val="00594BD6"/>
    <w:rsid w:val="00596054"/>
    <w:rsid w:val="00597551"/>
    <w:rsid w:val="00597598"/>
    <w:rsid w:val="005A1F7C"/>
    <w:rsid w:val="005A2201"/>
    <w:rsid w:val="005A5C83"/>
    <w:rsid w:val="005A6101"/>
    <w:rsid w:val="005A62B5"/>
    <w:rsid w:val="005B0C43"/>
    <w:rsid w:val="005B2672"/>
    <w:rsid w:val="005B60EB"/>
    <w:rsid w:val="005B7DD3"/>
    <w:rsid w:val="005C0DAA"/>
    <w:rsid w:val="005C230B"/>
    <w:rsid w:val="005C3417"/>
    <w:rsid w:val="005C3D99"/>
    <w:rsid w:val="005C43E7"/>
    <w:rsid w:val="005C493B"/>
    <w:rsid w:val="005C608E"/>
    <w:rsid w:val="005D1978"/>
    <w:rsid w:val="005D20ED"/>
    <w:rsid w:val="005D28C6"/>
    <w:rsid w:val="005D6174"/>
    <w:rsid w:val="005D6F2A"/>
    <w:rsid w:val="005D7867"/>
    <w:rsid w:val="005E4A91"/>
    <w:rsid w:val="005E4C0C"/>
    <w:rsid w:val="005E5DEF"/>
    <w:rsid w:val="005E5F40"/>
    <w:rsid w:val="005E71FF"/>
    <w:rsid w:val="005E7BF7"/>
    <w:rsid w:val="005F02EA"/>
    <w:rsid w:val="005F105A"/>
    <w:rsid w:val="005F28EC"/>
    <w:rsid w:val="005F3045"/>
    <w:rsid w:val="005F57FF"/>
    <w:rsid w:val="005F6F18"/>
    <w:rsid w:val="005F710D"/>
    <w:rsid w:val="005F72AC"/>
    <w:rsid w:val="00601070"/>
    <w:rsid w:val="006057A7"/>
    <w:rsid w:val="00606A7C"/>
    <w:rsid w:val="0061070D"/>
    <w:rsid w:val="00610D30"/>
    <w:rsid w:val="0061150E"/>
    <w:rsid w:val="00613343"/>
    <w:rsid w:val="0061507E"/>
    <w:rsid w:val="00620BAF"/>
    <w:rsid w:val="0062149A"/>
    <w:rsid w:val="00624356"/>
    <w:rsid w:val="0062760C"/>
    <w:rsid w:val="006307FB"/>
    <w:rsid w:val="00630E9C"/>
    <w:rsid w:val="00632B5D"/>
    <w:rsid w:val="00634618"/>
    <w:rsid w:val="006359E7"/>
    <w:rsid w:val="00635D07"/>
    <w:rsid w:val="0063610F"/>
    <w:rsid w:val="00636BDB"/>
    <w:rsid w:val="0063776C"/>
    <w:rsid w:val="0064129F"/>
    <w:rsid w:val="00643784"/>
    <w:rsid w:val="0064596B"/>
    <w:rsid w:val="00646C35"/>
    <w:rsid w:val="006476A9"/>
    <w:rsid w:val="006503E4"/>
    <w:rsid w:val="006528A6"/>
    <w:rsid w:val="00652F6E"/>
    <w:rsid w:val="006544F4"/>
    <w:rsid w:val="00656091"/>
    <w:rsid w:val="00656F13"/>
    <w:rsid w:val="00664E9E"/>
    <w:rsid w:val="00667C73"/>
    <w:rsid w:val="0067121B"/>
    <w:rsid w:val="006723E8"/>
    <w:rsid w:val="00674A27"/>
    <w:rsid w:val="00676FC5"/>
    <w:rsid w:val="00683A8B"/>
    <w:rsid w:val="00684085"/>
    <w:rsid w:val="0068574C"/>
    <w:rsid w:val="00685F32"/>
    <w:rsid w:val="00686A21"/>
    <w:rsid w:val="006879E6"/>
    <w:rsid w:val="006906A2"/>
    <w:rsid w:val="00692B2B"/>
    <w:rsid w:val="00693D3D"/>
    <w:rsid w:val="00694572"/>
    <w:rsid w:val="006949EC"/>
    <w:rsid w:val="006950AE"/>
    <w:rsid w:val="006950B1"/>
    <w:rsid w:val="00695F0C"/>
    <w:rsid w:val="00697CF4"/>
    <w:rsid w:val="00697EF1"/>
    <w:rsid w:val="006A0837"/>
    <w:rsid w:val="006B019E"/>
    <w:rsid w:val="006B0243"/>
    <w:rsid w:val="006B3084"/>
    <w:rsid w:val="006B347B"/>
    <w:rsid w:val="006B4144"/>
    <w:rsid w:val="006C2A83"/>
    <w:rsid w:val="006C2D07"/>
    <w:rsid w:val="006C31A1"/>
    <w:rsid w:val="006C409D"/>
    <w:rsid w:val="006C59E3"/>
    <w:rsid w:val="006C6384"/>
    <w:rsid w:val="006C6D89"/>
    <w:rsid w:val="006C733D"/>
    <w:rsid w:val="006D4D67"/>
    <w:rsid w:val="006D5D24"/>
    <w:rsid w:val="006D734B"/>
    <w:rsid w:val="006E175D"/>
    <w:rsid w:val="006E1F82"/>
    <w:rsid w:val="006E51FA"/>
    <w:rsid w:val="006E5769"/>
    <w:rsid w:val="006E5BD2"/>
    <w:rsid w:val="006E5E68"/>
    <w:rsid w:val="006E6E0A"/>
    <w:rsid w:val="006E6EC7"/>
    <w:rsid w:val="006E78D3"/>
    <w:rsid w:val="006F2296"/>
    <w:rsid w:val="006F3302"/>
    <w:rsid w:val="00704203"/>
    <w:rsid w:val="00705DC9"/>
    <w:rsid w:val="0071216A"/>
    <w:rsid w:val="0071332F"/>
    <w:rsid w:val="00713358"/>
    <w:rsid w:val="00713BF1"/>
    <w:rsid w:val="00714655"/>
    <w:rsid w:val="00715DD5"/>
    <w:rsid w:val="007160DC"/>
    <w:rsid w:val="00716A13"/>
    <w:rsid w:val="00717936"/>
    <w:rsid w:val="00720491"/>
    <w:rsid w:val="00720D56"/>
    <w:rsid w:val="0072232D"/>
    <w:rsid w:val="00723CF8"/>
    <w:rsid w:val="00725B4C"/>
    <w:rsid w:val="00726587"/>
    <w:rsid w:val="00730AFC"/>
    <w:rsid w:val="00734FC9"/>
    <w:rsid w:val="007350E0"/>
    <w:rsid w:val="00735991"/>
    <w:rsid w:val="007359B4"/>
    <w:rsid w:val="00735F6C"/>
    <w:rsid w:val="0074041E"/>
    <w:rsid w:val="0074063F"/>
    <w:rsid w:val="007407A4"/>
    <w:rsid w:val="007425E9"/>
    <w:rsid w:val="00742866"/>
    <w:rsid w:val="00743210"/>
    <w:rsid w:val="0074458D"/>
    <w:rsid w:val="007462CA"/>
    <w:rsid w:val="00746ED0"/>
    <w:rsid w:val="007475FC"/>
    <w:rsid w:val="007560D7"/>
    <w:rsid w:val="007569AC"/>
    <w:rsid w:val="00762675"/>
    <w:rsid w:val="0076308A"/>
    <w:rsid w:val="00763647"/>
    <w:rsid w:val="0076368D"/>
    <w:rsid w:val="00766EAA"/>
    <w:rsid w:val="00767637"/>
    <w:rsid w:val="00767CF2"/>
    <w:rsid w:val="00770A34"/>
    <w:rsid w:val="00771E58"/>
    <w:rsid w:val="00774D6D"/>
    <w:rsid w:val="0077611D"/>
    <w:rsid w:val="007773A4"/>
    <w:rsid w:val="007804A8"/>
    <w:rsid w:val="00781146"/>
    <w:rsid w:val="007819DD"/>
    <w:rsid w:val="00782039"/>
    <w:rsid w:val="0078693D"/>
    <w:rsid w:val="007869B3"/>
    <w:rsid w:val="00786FA9"/>
    <w:rsid w:val="00787951"/>
    <w:rsid w:val="00790EBA"/>
    <w:rsid w:val="00794B53"/>
    <w:rsid w:val="00794B82"/>
    <w:rsid w:val="007976F6"/>
    <w:rsid w:val="007A07D2"/>
    <w:rsid w:val="007A0BD3"/>
    <w:rsid w:val="007A181E"/>
    <w:rsid w:val="007A3A99"/>
    <w:rsid w:val="007A3CE3"/>
    <w:rsid w:val="007A5539"/>
    <w:rsid w:val="007A6054"/>
    <w:rsid w:val="007A6C87"/>
    <w:rsid w:val="007B1754"/>
    <w:rsid w:val="007B2CDF"/>
    <w:rsid w:val="007B32B6"/>
    <w:rsid w:val="007B38C5"/>
    <w:rsid w:val="007B5283"/>
    <w:rsid w:val="007C10C9"/>
    <w:rsid w:val="007C1582"/>
    <w:rsid w:val="007C600B"/>
    <w:rsid w:val="007C6B9A"/>
    <w:rsid w:val="007D0449"/>
    <w:rsid w:val="007D2A77"/>
    <w:rsid w:val="007D3F8E"/>
    <w:rsid w:val="007D50A7"/>
    <w:rsid w:val="007D5C18"/>
    <w:rsid w:val="007E04FE"/>
    <w:rsid w:val="007E1D2A"/>
    <w:rsid w:val="007E228E"/>
    <w:rsid w:val="007E3095"/>
    <w:rsid w:val="007E34F6"/>
    <w:rsid w:val="007E3CD2"/>
    <w:rsid w:val="007E4B46"/>
    <w:rsid w:val="007E52BE"/>
    <w:rsid w:val="007F11F5"/>
    <w:rsid w:val="007F1E07"/>
    <w:rsid w:val="007F23CE"/>
    <w:rsid w:val="007F265F"/>
    <w:rsid w:val="007F3094"/>
    <w:rsid w:val="007F3816"/>
    <w:rsid w:val="007F49CF"/>
    <w:rsid w:val="007F5B2A"/>
    <w:rsid w:val="007F6CE6"/>
    <w:rsid w:val="007F7309"/>
    <w:rsid w:val="00801634"/>
    <w:rsid w:val="00801C75"/>
    <w:rsid w:val="00803BD8"/>
    <w:rsid w:val="00805FB0"/>
    <w:rsid w:val="00806748"/>
    <w:rsid w:val="00806A84"/>
    <w:rsid w:val="008112B8"/>
    <w:rsid w:val="00813E1C"/>
    <w:rsid w:val="008144BB"/>
    <w:rsid w:val="0081485C"/>
    <w:rsid w:val="008149B3"/>
    <w:rsid w:val="0081772A"/>
    <w:rsid w:val="00824702"/>
    <w:rsid w:val="00825F67"/>
    <w:rsid w:val="00826412"/>
    <w:rsid w:val="00826445"/>
    <w:rsid w:val="008356AE"/>
    <w:rsid w:val="008415E5"/>
    <w:rsid w:val="00843B7E"/>
    <w:rsid w:val="00846A7B"/>
    <w:rsid w:val="00847414"/>
    <w:rsid w:val="008511B6"/>
    <w:rsid w:val="0085126B"/>
    <w:rsid w:val="008514B7"/>
    <w:rsid w:val="00856341"/>
    <w:rsid w:val="00857EB2"/>
    <w:rsid w:val="00862A6C"/>
    <w:rsid w:val="008641E0"/>
    <w:rsid w:val="0086428D"/>
    <w:rsid w:val="00866C0C"/>
    <w:rsid w:val="00867230"/>
    <w:rsid w:val="0087118B"/>
    <w:rsid w:val="008711AD"/>
    <w:rsid w:val="008727E4"/>
    <w:rsid w:val="00875DDC"/>
    <w:rsid w:val="00877118"/>
    <w:rsid w:val="008823BC"/>
    <w:rsid w:val="00885E76"/>
    <w:rsid w:val="00890287"/>
    <w:rsid w:val="0089561F"/>
    <w:rsid w:val="00896247"/>
    <w:rsid w:val="00896702"/>
    <w:rsid w:val="00896AA5"/>
    <w:rsid w:val="008A1395"/>
    <w:rsid w:val="008A1CB0"/>
    <w:rsid w:val="008A2D08"/>
    <w:rsid w:val="008A5245"/>
    <w:rsid w:val="008A6D25"/>
    <w:rsid w:val="008B0C49"/>
    <w:rsid w:val="008B1DC5"/>
    <w:rsid w:val="008B1E60"/>
    <w:rsid w:val="008B2143"/>
    <w:rsid w:val="008B50CD"/>
    <w:rsid w:val="008B5A16"/>
    <w:rsid w:val="008B603F"/>
    <w:rsid w:val="008B695F"/>
    <w:rsid w:val="008C0D8B"/>
    <w:rsid w:val="008C12D2"/>
    <w:rsid w:val="008C12D3"/>
    <w:rsid w:val="008C2FDA"/>
    <w:rsid w:val="008C338B"/>
    <w:rsid w:val="008C5750"/>
    <w:rsid w:val="008C5911"/>
    <w:rsid w:val="008C6202"/>
    <w:rsid w:val="008C6268"/>
    <w:rsid w:val="008C6646"/>
    <w:rsid w:val="008C69CA"/>
    <w:rsid w:val="008D054C"/>
    <w:rsid w:val="008D0C2A"/>
    <w:rsid w:val="008D34EC"/>
    <w:rsid w:val="008D5572"/>
    <w:rsid w:val="008D6652"/>
    <w:rsid w:val="008D7672"/>
    <w:rsid w:val="008E03AE"/>
    <w:rsid w:val="008E3B01"/>
    <w:rsid w:val="008E3E8D"/>
    <w:rsid w:val="008E6814"/>
    <w:rsid w:val="008E7356"/>
    <w:rsid w:val="008F126F"/>
    <w:rsid w:val="008F13BD"/>
    <w:rsid w:val="008F30DE"/>
    <w:rsid w:val="008F78FB"/>
    <w:rsid w:val="008F7BE4"/>
    <w:rsid w:val="00901FD2"/>
    <w:rsid w:val="0091277A"/>
    <w:rsid w:val="00913ABC"/>
    <w:rsid w:val="0092028E"/>
    <w:rsid w:val="009229B9"/>
    <w:rsid w:val="00922E22"/>
    <w:rsid w:val="00924417"/>
    <w:rsid w:val="00924FD3"/>
    <w:rsid w:val="00925BFC"/>
    <w:rsid w:val="00927567"/>
    <w:rsid w:val="00927BB9"/>
    <w:rsid w:val="00930A4A"/>
    <w:rsid w:val="009349C9"/>
    <w:rsid w:val="00936B24"/>
    <w:rsid w:val="00936BE2"/>
    <w:rsid w:val="00940AD6"/>
    <w:rsid w:val="009424FB"/>
    <w:rsid w:val="00943872"/>
    <w:rsid w:val="00943AA2"/>
    <w:rsid w:val="00947F9C"/>
    <w:rsid w:val="009514FA"/>
    <w:rsid w:val="00951D75"/>
    <w:rsid w:val="00953569"/>
    <w:rsid w:val="00954868"/>
    <w:rsid w:val="009548EF"/>
    <w:rsid w:val="0095528F"/>
    <w:rsid w:val="00957D19"/>
    <w:rsid w:val="009602A3"/>
    <w:rsid w:val="00960A13"/>
    <w:rsid w:val="00961DE0"/>
    <w:rsid w:val="00962E70"/>
    <w:rsid w:val="0096301E"/>
    <w:rsid w:val="00963D28"/>
    <w:rsid w:val="009663E0"/>
    <w:rsid w:val="00967026"/>
    <w:rsid w:val="00967DE0"/>
    <w:rsid w:val="00971380"/>
    <w:rsid w:val="00971492"/>
    <w:rsid w:val="00971B0F"/>
    <w:rsid w:val="009723F1"/>
    <w:rsid w:val="009725B0"/>
    <w:rsid w:val="00974F76"/>
    <w:rsid w:val="00975CCB"/>
    <w:rsid w:val="00977CB3"/>
    <w:rsid w:val="00981776"/>
    <w:rsid w:val="00982B8F"/>
    <w:rsid w:val="00983058"/>
    <w:rsid w:val="00987850"/>
    <w:rsid w:val="00991F4E"/>
    <w:rsid w:val="0099209F"/>
    <w:rsid w:val="009924DD"/>
    <w:rsid w:val="00996838"/>
    <w:rsid w:val="00997047"/>
    <w:rsid w:val="00997E8A"/>
    <w:rsid w:val="009A43D5"/>
    <w:rsid w:val="009A4FF2"/>
    <w:rsid w:val="009A597A"/>
    <w:rsid w:val="009B3143"/>
    <w:rsid w:val="009B362B"/>
    <w:rsid w:val="009B5E2F"/>
    <w:rsid w:val="009B78F6"/>
    <w:rsid w:val="009C0434"/>
    <w:rsid w:val="009C316C"/>
    <w:rsid w:val="009C3D6B"/>
    <w:rsid w:val="009C648E"/>
    <w:rsid w:val="009C674D"/>
    <w:rsid w:val="009C6EA2"/>
    <w:rsid w:val="009D49A6"/>
    <w:rsid w:val="009D4AC6"/>
    <w:rsid w:val="009D6F00"/>
    <w:rsid w:val="009D76EA"/>
    <w:rsid w:val="009E0996"/>
    <w:rsid w:val="009E0AFA"/>
    <w:rsid w:val="009E1106"/>
    <w:rsid w:val="009E1749"/>
    <w:rsid w:val="009E7624"/>
    <w:rsid w:val="009E7A1C"/>
    <w:rsid w:val="009F01EF"/>
    <w:rsid w:val="009F0CB5"/>
    <w:rsid w:val="009F2200"/>
    <w:rsid w:val="009F4EFC"/>
    <w:rsid w:val="009F5CB1"/>
    <w:rsid w:val="009F6DDC"/>
    <w:rsid w:val="009F73D0"/>
    <w:rsid w:val="009F7F1E"/>
    <w:rsid w:val="00A01021"/>
    <w:rsid w:val="00A01AB9"/>
    <w:rsid w:val="00A0219A"/>
    <w:rsid w:val="00A079A5"/>
    <w:rsid w:val="00A11043"/>
    <w:rsid w:val="00A113CE"/>
    <w:rsid w:val="00A11E15"/>
    <w:rsid w:val="00A12A06"/>
    <w:rsid w:val="00A25A7C"/>
    <w:rsid w:val="00A263A7"/>
    <w:rsid w:val="00A2658B"/>
    <w:rsid w:val="00A2750F"/>
    <w:rsid w:val="00A31BE1"/>
    <w:rsid w:val="00A3447D"/>
    <w:rsid w:val="00A34B8A"/>
    <w:rsid w:val="00A34BAC"/>
    <w:rsid w:val="00A440F2"/>
    <w:rsid w:val="00A456CF"/>
    <w:rsid w:val="00A45BAD"/>
    <w:rsid w:val="00A4797D"/>
    <w:rsid w:val="00A51F6A"/>
    <w:rsid w:val="00A5432C"/>
    <w:rsid w:val="00A54486"/>
    <w:rsid w:val="00A54D7B"/>
    <w:rsid w:val="00A54D81"/>
    <w:rsid w:val="00A6189A"/>
    <w:rsid w:val="00A618C9"/>
    <w:rsid w:val="00A61CC8"/>
    <w:rsid w:val="00A625E4"/>
    <w:rsid w:val="00A706DF"/>
    <w:rsid w:val="00A72F51"/>
    <w:rsid w:val="00A73F21"/>
    <w:rsid w:val="00A74772"/>
    <w:rsid w:val="00A75916"/>
    <w:rsid w:val="00A777D5"/>
    <w:rsid w:val="00A80626"/>
    <w:rsid w:val="00A81530"/>
    <w:rsid w:val="00A818A1"/>
    <w:rsid w:val="00A84FAD"/>
    <w:rsid w:val="00A92702"/>
    <w:rsid w:val="00A927F1"/>
    <w:rsid w:val="00A9599C"/>
    <w:rsid w:val="00AA1BBF"/>
    <w:rsid w:val="00AA3C27"/>
    <w:rsid w:val="00AA3F9C"/>
    <w:rsid w:val="00AA481A"/>
    <w:rsid w:val="00AA757F"/>
    <w:rsid w:val="00AA7C37"/>
    <w:rsid w:val="00AB0550"/>
    <w:rsid w:val="00AB3D95"/>
    <w:rsid w:val="00AB64D8"/>
    <w:rsid w:val="00AC1E9A"/>
    <w:rsid w:val="00AC3B8D"/>
    <w:rsid w:val="00AC4C31"/>
    <w:rsid w:val="00AC62F0"/>
    <w:rsid w:val="00AC6C23"/>
    <w:rsid w:val="00AC7274"/>
    <w:rsid w:val="00AD11DB"/>
    <w:rsid w:val="00AD29BC"/>
    <w:rsid w:val="00AD634F"/>
    <w:rsid w:val="00AD7A3E"/>
    <w:rsid w:val="00AE0336"/>
    <w:rsid w:val="00AE25D0"/>
    <w:rsid w:val="00AE2C55"/>
    <w:rsid w:val="00AE48FF"/>
    <w:rsid w:val="00AE6814"/>
    <w:rsid w:val="00AE6C2D"/>
    <w:rsid w:val="00AF3132"/>
    <w:rsid w:val="00AF4579"/>
    <w:rsid w:val="00AF683B"/>
    <w:rsid w:val="00AF7576"/>
    <w:rsid w:val="00B05563"/>
    <w:rsid w:val="00B0644C"/>
    <w:rsid w:val="00B0678D"/>
    <w:rsid w:val="00B069CE"/>
    <w:rsid w:val="00B06BD2"/>
    <w:rsid w:val="00B07CBF"/>
    <w:rsid w:val="00B1270F"/>
    <w:rsid w:val="00B1477C"/>
    <w:rsid w:val="00B20507"/>
    <w:rsid w:val="00B239BC"/>
    <w:rsid w:val="00B321EF"/>
    <w:rsid w:val="00B33057"/>
    <w:rsid w:val="00B33E8B"/>
    <w:rsid w:val="00B35D5D"/>
    <w:rsid w:val="00B37502"/>
    <w:rsid w:val="00B42668"/>
    <w:rsid w:val="00B44353"/>
    <w:rsid w:val="00B44C5D"/>
    <w:rsid w:val="00B47F56"/>
    <w:rsid w:val="00B507B2"/>
    <w:rsid w:val="00B50B56"/>
    <w:rsid w:val="00B519F3"/>
    <w:rsid w:val="00B53861"/>
    <w:rsid w:val="00B5515D"/>
    <w:rsid w:val="00B553E9"/>
    <w:rsid w:val="00B56D3D"/>
    <w:rsid w:val="00B5706B"/>
    <w:rsid w:val="00B5760D"/>
    <w:rsid w:val="00B57FDE"/>
    <w:rsid w:val="00B60DC7"/>
    <w:rsid w:val="00B61409"/>
    <w:rsid w:val="00B61E79"/>
    <w:rsid w:val="00B62939"/>
    <w:rsid w:val="00B63A82"/>
    <w:rsid w:val="00B640EC"/>
    <w:rsid w:val="00B651DC"/>
    <w:rsid w:val="00B6537A"/>
    <w:rsid w:val="00B66FE5"/>
    <w:rsid w:val="00B701CC"/>
    <w:rsid w:val="00B7036F"/>
    <w:rsid w:val="00B70EAE"/>
    <w:rsid w:val="00B729F6"/>
    <w:rsid w:val="00B742B9"/>
    <w:rsid w:val="00B74EE0"/>
    <w:rsid w:val="00B75E96"/>
    <w:rsid w:val="00B76BAD"/>
    <w:rsid w:val="00B8230D"/>
    <w:rsid w:val="00B8262F"/>
    <w:rsid w:val="00B835CC"/>
    <w:rsid w:val="00B839E8"/>
    <w:rsid w:val="00B84301"/>
    <w:rsid w:val="00B847B1"/>
    <w:rsid w:val="00B84B72"/>
    <w:rsid w:val="00B86642"/>
    <w:rsid w:val="00B904D9"/>
    <w:rsid w:val="00B957DF"/>
    <w:rsid w:val="00B9585E"/>
    <w:rsid w:val="00B964EE"/>
    <w:rsid w:val="00B97C7E"/>
    <w:rsid w:val="00BA0F94"/>
    <w:rsid w:val="00BA216D"/>
    <w:rsid w:val="00BA3587"/>
    <w:rsid w:val="00BA6680"/>
    <w:rsid w:val="00BA733D"/>
    <w:rsid w:val="00BB15CF"/>
    <w:rsid w:val="00BB15DD"/>
    <w:rsid w:val="00BB2EE7"/>
    <w:rsid w:val="00BB55E0"/>
    <w:rsid w:val="00BB5AE8"/>
    <w:rsid w:val="00BB67B6"/>
    <w:rsid w:val="00BB7510"/>
    <w:rsid w:val="00BB7640"/>
    <w:rsid w:val="00BB7965"/>
    <w:rsid w:val="00BC01E1"/>
    <w:rsid w:val="00BC2378"/>
    <w:rsid w:val="00BC2544"/>
    <w:rsid w:val="00BC47D0"/>
    <w:rsid w:val="00BC53C9"/>
    <w:rsid w:val="00BC53FD"/>
    <w:rsid w:val="00BC68F9"/>
    <w:rsid w:val="00BD03E3"/>
    <w:rsid w:val="00BD3F39"/>
    <w:rsid w:val="00BD486F"/>
    <w:rsid w:val="00BD5130"/>
    <w:rsid w:val="00BD54F3"/>
    <w:rsid w:val="00BD5D0A"/>
    <w:rsid w:val="00BE0578"/>
    <w:rsid w:val="00BE12B6"/>
    <w:rsid w:val="00BE20B2"/>
    <w:rsid w:val="00BE39A9"/>
    <w:rsid w:val="00BE3F3C"/>
    <w:rsid w:val="00BE5B1C"/>
    <w:rsid w:val="00BE6D00"/>
    <w:rsid w:val="00BE7D5F"/>
    <w:rsid w:val="00BF044C"/>
    <w:rsid w:val="00BF3F21"/>
    <w:rsid w:val="00BF4EF7"/>
    <w:rsid w:val="00BF5060"/>
    <w:rsid w:val="00BF51DC"/>
    <w:rsid w:val="00BF660F"/>
    <w:rsid w:val="00C011F4"/>
    <w:rsid w:val="00C0617C"/>
    <w:rsid w:val="00C06B37"/>
    <w:rsid w:val="00C07ED0"/>
    <w:rsid w:val="00C1176A"/>
    <w:rsid w:val="00C15B7E"/>
    <w:rsid w:val="00C15BF0"/>
    <w:rsid w:val="00C16683"/>
    <w:rsid w:val="00C170F7"/>
    <w:rsid w:val="00C17B85"/>
    <w:rsid w:val="00C21202"/>
    <w:rsid w:val="00C25811"/>
    <w:rsid w:val="00C273A0"/>
    <w:rsid w:val="00C302F6"/>
    <w:rsid w:val="00C31189"/>
    <w:rsid w:val="00C31CD9"/>
    <w:rsid w:val="00C33097"/>
    <w:rsid w:val="00C33C22"/>
    <w:rsid w:val="00C34C8A"/>
    <w:rsid w:val="00C35ECE"/>
    <w:rsid w:val="00C42650"/>
    <w:rsid w:val="00C44510"/>
    <w:rsid w:val="00C458BA"/>
    <w:rsid w:val="00C4654E"/>
    <w:rsid w:val="00C46A47"/>
    <w:rsid w:val="00C52CA6"/>
    <w:rsid w:val="00C537AF"/>
    <w:rsid w:val="00C54CC2"/>
    <w:rsid w:val="00C568DB"/>
    <w:rsid w:val="00C57058"/>
    <w:rsid w:val="00C5765E"/>
    <w:rsid w:val="00C6046A"/>
    <w:rsid w:val="00C6545F"/>
    <w:rsid w:val="00C655B3"/>
    <w:rsid w:val="00C66AEA"/>
    <w:rsid w:val="00C67308"/>
    <w:rsid w:val="00C700D7"/>
    <w:rsid w:val="00C71139"/>
    <w:rsid w:val="00C714A8"/>
    <w:rsid w:val="00C7200D"/>
    <w:rsid w:val="00C74DFF"/>
    <w:rsid w:val="00C74FBD"/>
    <w:rsid w:val="00C75100"/>
    <w:rsid w:val="00C7593F"/>
    <w:rsid w:val="00C76508"/>
    <w:rsid w:val="00C77A87"/>
    <w:rsid w:val="00C80084"/>
    <w:rsid w:val="00C83903"/>
    <w:rsid w:val="00C83B1A"/>
    <w:rsid w:val="00C83F66"/>
    <w:rsid w:val="00C8527C"/>
    <w:rsid w:val="00C85517"/>
    <w:rsid w:val="00C905C3"/>
    <w:rsid w:val="00C909EE"/>
    <w:rsid w:val="00C9400F"/>
    <w:rsid w:val="00C954CF"/>
    <w:rsid w:val="00C96A05"/>
    <w:rsid w:val="00C96BD5"/>
    <w:rsid w:val="00C976D1"/>
    <w:rsid w:val="00CA440B"/>
    <w:rsid w:val="00CA67E7"/>
    <w:rsid w:val="00CB1684"/>
    <w:rsid w:val="00CB4FA2"/>
    <w:rsid w:val="00CB5A53"/>
    <w:rsid w:val="00CB6628"/>
    <w:rsid w:val="00CB6C9F"/>
    <w:rsid w:val="00CC27FE"/>
    <w:rsid w:val="00CC435D"/>
    <w:rsid w:val="00CC5003"/>
    <w:rsid w:val="00CC7E91"/>
    <w:rsid w:val="00CD0396"/>
    <w:rsid w:val="00CD27F3"/>
    <w:rsid w:val="00CE0F84"/>
    <w:rsid w:val="00CE1726"/>
    <w:rsid w:val="00CE193A"/>
    <w:rsid w:val="00CE32AF"/>
    <w:rsid w:val="00CE482D"/>
    <w:rsid w:val="00CE5586"/>
    <w:rsid w:val="00CE7423"/>
    <w:rsid w:val="00CE7A08"/>
    <w:rsid w:val="00CF0CA1"/>
    <w:rsid w:val="00CF10D4"/>
    <w:rsid w:val="00CF11EF"/>
    <w:rsid w:val="00CF168D"/>
    <w:rsid w:val="00CF436E"/>
    <w:rsid w:val="00CF5634"/>
    <w:rsid w:val="00CF7B55"/>
    <w:rsid w:val="00D00322"/>
    <w:rsid w:val="00D00BB5"/>
    <w:rsid w:val="00D00E45"/>
    <w:rsid w:val="00D00FAA"/>
    <w:rsid w:val="00D01730"/>
    <w:rsid w:val="00D02D81"/>
    <w:rsid w:val="00D04116"/>
    <w:rsid w:val="00D04383"/>
    <w:rsid w:val="00D047B7"/>
    <w:rsid w:val="00D04846"/>
    <w:rsid w:val="00D049E6"/>
    <w:rsid w:val="00D0552D"/>
    <w:rsid w:val="00D06FB6"/>
    <w:rsid w:val="00D07F8C"/>
    <w:rsid w:val="00D1061F"/>
    <w:rsid w:val="00D1072C"/>
    <w:rsid w:val="00D10F51"/>
    <w:rsid w:val="00D115EA"/>
    <w:rsid w:val="00D11DE1"/>
    <w:rsid w:val="00D12350"/>
    <w:rsid w:val="00D14D82"/>
    <w:rsid w:val="00D166E8"/>
    <w:rsid w:val="00D17417"/>
    <w:rsid w:val="00D23F8D"/>
    <w:rsid w:val="00D3012A"/>
    <w:rsid w:val="00D3207B"/>
    <w:rsid w:val="00D33095"/>
    <w:rsid w:val="00D33699"/>
    <w:rsid w:val="00D34357"/>
    <w:rsid w:val="00D4316F"/>
    <w:rsid w:val="00D4559F"/>
    <w:rsid w:val="00D45D6B"/>
    <w:rsid w:val="00D47A70"/>
    <w:rsid w:val="00D50DA6"/>
    <w:rsid w:val="00D51111"/>
    <w:rsid w:val="00D5213F"/>
    <w:rsid w:val="00D548BD"/>
    <w:rsid w:val="00D56730"/>
    <w:rsid w:val="00D56DB2"/>
    <w:rsid w:val="00D64521"/>
    <w:rsid w:val="00D6578B"/>
    <w:rsid w:val="00D660EB"/>
    <w:rsid w:val="00D703DD"/>
    <w:rsid w:val="00D71CDE"/>
    <w:rsid w:val="00D72B32"/>
    <w:rsid w:val="00D75168"/>
    <w:rsid w:val="00D81C86"/>
    <w:rsid w:val="00D84403"/>
    <w:rsid w:val="00D84539"/>
    <w:rsid w:val="00D85162"/>
    <w:rsid w:val="00D86983"/>
    <w:rsid w:val="00D9261C"/>
    <w:rsid w:val="00D93990"/>
    <w:rsid w:val="00D97292"/>
    <w:rsid w:val="00D979B3"/>
    <w:rsid w:val="00D97D0D"/>
    <w:rsid w:val="00DA02BA"/>
    <w:rsid w:val="00DA0588"/>
    <w:rsid w:val="00DA099C"/>
    <w:rsid w:val="00DA18AD"/>
    <w:rsid w:val="00DA20D8"/>
    <w:rsid w:val="00DA54CC"/>
    <w:rsid w:val="00DB0F12"/>
    <w:rsid w:val="00DB1A69"/>
    <w:rsid w:val="00DB298B"/>
    <w:rsid w:val="00DB4266"/>
    <w:rsid w:val="00DB518D"/>
    <w:rsid w:val="00DB6C9B"/>
    <w:rsid w:val="00DC1A3D"/>
    <w:rsid w:val="00DC1B83"/>
    <w:rsid w:val="00DC31A3"/>
    <w:rsid w:val="00DC4337"/>
    <w:rsid w:val="00DC44A4"/>
    <w:rsid w:val="00DD1979"/>
    <w:rsid w:val="00DD3C9D"/>
    <w:rsid w:val="00DD46A8"/>
    <w:rsid w:val="00DD6CD7"/>
    <w:rsid w:val="00DE082A"/>
    <w:rsid w:val="00DE0A1C"/>
    <w:rsid w:val="00DE1A7B"/>
    <w:rsid w:val="00DE3351"/>
    <w:rsid w:val="00DE35A7"/>
    <w:rsid w:val="00DE47BA"/>
    <w:rsid w:val="00DE4DD9"/>
    <w:rsid w:val="00DE5CD5"/>
    <w:rsid w:val="00DE622D"/>
    <w:rsid w:val="00DE62E4"/>
    <w:rsid w:val="00DE71BC"/>
    <w:rsid w:val="00DE7C9D"/>
    <w:rsid w:val="00DF1EB8"/>
    <w:rsid w:val="00DF23B7"/>
    <w:rsid w:val="00DF2A9B"/>
    <w:rsid w:val="00DF54BA"/>
    <w:rsid w:val="00DF5CD5"/>
    <w:rsid w:val="00DF6482"/>
    <w:rsid w:val="00E01643"/>
    <w:rsid w:val="00E04670"/>
    <w:rsid w:val="00E07533"/>
    <w:rsid w:val="00E10C81"/>
    <w:rsid w:val="00E119D2"/>
    <w:rsid w:val="00E16B4A"/>
    <w:rsid w:val="00E17EA9"/>
    <w:rsid w:val="00E200C7"/>
    <w:rsid w:val="00E255EA"/>
    <w:rsid w:val="00E25BF5"/>
    <w:rsid w:val="00E26970"/>
    <w:rsid w:val="00E26A29"/>
    <w:rsid w:val="00E26CCE"/>
    <w:rsid w:val="00E3009B"/>
    <w:rsid w:val="00E33A18"/>
    <w:rsid w:val="00E33C4D"/>
    <w:rsid w:val="00E33E5E"/>
    <w:rsid w:val="00E349CB"/>
    <w:rsid w:val="00E357D1"/>
    <w:rsid w:val="00E37B84"/>
    <w:rsid w:val="00E429BB"/>
    <w:rsid w:val="00E44200"/>
    <w:rsid w:val="00E4547F"/>
    <w:rsid w:val="00E45E4A"/>
    <w:rsid w:val="00E53749"/>
    <w:rsid w:val="00E55A09"/>
    <w:rsid w:val="00E6156A"/>
    <w:rsid w:val="00E6251D"/>
    <w:rsid w:val="00E644F8"/>
    <w:rsid w:val="00E661EA"/>
    <w:rsid w:val="00E66C75"/>
    <w:rsid w:val="00E7001B"/>
    <w:rsid w:val="00E71601"/>
    <w:rsid w:val="00E7285D"/>
    <w:rsid w:val="00E73541"/>
    <w:rsid w:val="00E73715"/>
    <w:rsid w:val="00E74CDA"/>
    <w:rsid w:val="00E755E5"/>
    <w:rsid w:val="00E75E94"/>
    <w:rsid w:val="00E809BC"/>
    <w:rsid w:val="00E830DC"/>
    <w:rsid w:val="00E83F68"/>
    <w:rsid w:val="00E8624C"/>
    <w:rsid w:val="00E8644D"/>
    <w:rsid w:val="00E87791"/>
    <w:rsid w:val="00E91C8D"/>
    <w:rsid w:val="00E9248E"/>
    <w:rsid w:val="00E93B02"/>
    <w:rsid w:val="00E948C0"/>
    <w:rsid w:val="00E95604"/>
    <w:rsid w:val="00EA0B6F"/>
    <w:rsid w:val="00EA2847"/>
    <w:rsid w:val="00EA3761"/>
    <w:rsid w:val="00EA4A7A"/>
    <w:rsid w:val="00EA6271"/>
    <w:rsid w:val="00EA7787"/>
    <w:rsid w:val="00EB001F"/>
    <w:rsid w:val="00EB3EFB"/>
    <w:rsid w:val="00EC453C"/>
    <w:rsid w:val="00EC5E9D"/>
    <w:rsid w:val="00EC7BE5"/>
    <w:rsid w:val="00ED03CA"/>
    <w:rsid w:val="00ED2979"/>
    <w:rsid w:val="00ED3056"/>
    <w:rsid w:val="00ED33B9"/>
    <w:rsid w:val="00ED47D6"/>
    <w:rsid w:val="00ED4957"/>
    <w:rsid w:val="00EE2955"/>
    <w:rsid w:val="00EE30FB"/>
    <w:rsid w:val="00EE4160"/>
    <w:rsid w:val="00EE4755"/>
    <w:rsid w:val="00EE5B95"/>
    <w:rsid w:val="00EE75B1"/>
    <w:rsid w:val="00EF064B"/>
    <w:rsid w:val="00EF1FA7"/>
    <w:rsid w:val="00EF2F8B"/>
    <w:rsid w:val="00EF5D47"/>
    <w:rsid w:val="00EF798B"/>
    <w:rsid w:val="00EF7FAC"/>
    <w:rsid w:val="00F01043"/>
    <w:rsid w:val="00F01845"/>
    <w:rsid w:val="00F05602"/>
    <w:rsid w:val="00F061C3"/>
    <w:rsid w:val="00F078CF"/>
    <w:rsid w:val="00F07DA2"/>
    <w:rsid w:val="00F10C52"/>
    <w:rsid w:val="00F12F2A"/>
    <w:rsid w:val="00F14183"/>
    <w:rsid w:val="00F145B7"/>
    <w:rsid w:val="00F14DFD"/>
    <w:rsid w:val="00F15EB0"/>
    <w:rsid w:val="00F210C3"/>
    <w:rsid w:val="00F217B3"/>
    <w:rsid w:val="00F21C9A"/>
    <w:rsid w:val="00F232C7"/>
    <w:rsid w:val="00F25E0D"/>
    <w:rsid w:val="00F268F0"/>
    <w:rsid w:val="00F26F24"/>
    <w:rsid w:val="00F31FA3"/>
    <w:rsid w:val="00F32F46"/>
    <w:rsid w:val="00F35AB3"/>
    <w:rsid w:val="00F360FF"/>
    <w:rsid w:val="00F36560"/>
    <w:rsid w:val="00F370C5"/>
    <w:rsid w:val="00F45489"/>
    <w:rsid w:val="00F52A69"/>
    <w:rsid w:val="00F54A02"/>
    <w:rsid w:val="00F54AF0"/>
    <w:rsid w:val="00F5742A"/>
    <w:rsid w:val="00F601CA"/>
    <w:rsid w:val="00F60863"/>
    <w:rsid w:val="00F61239"/>
    <w:rsid w:val="00F62E27"/>
    <w:rsid w:val="00F6347A"/>
    <w:rsid w:val="00F6483D"/>
    <w:rsid w:val="00F67924"/>
    <w:rsid w:val="00F7156E"/>
    <w:rsid w:val="00F71CEB"/>
    <w:rsid w:val="00F733A6"/>
    <w:rsid w:val="00F7498F"/>
    <w:rsid w:val="00F74F1E"/>
    <w:rsid w:val="00F76DCF"/>
    <w:rsid w:val="00F7726A"/>
    <w:rsid w:val="00F81273"/>
    <w:rsid w:val="00F82656"/>
    <w:rsid w:val="00F83B79"/>
    <w:rsid w:val="00F83DB2"/>
    <w:rsid w:val="00F847B4"/>
    <w:rsid w:val="00F84957"/>
    <w:rsid w:val="00F86C8E"/>
    <w:rsid w:val="00F90AA7"/>
    <w:rsid w:val="00F93302"/>
    <w:rsid w:val="00F943DD"/>
    <w:rsid w:val="00F95AB7"/>
    <w:rsid w:val="00F965D3"/>
    <w:rsid w:val="00F966B8"/>
    <w:rsid w:val="00F96FCD"/>
    <w:rsid w:val="00FA05A4"/>
    <w:rsid w:val="00FA286E"/>
    <w:rsid w:val="00FA7C7E"/>
    <w:rsid w:val="00FB2704"/>
    <w:rsid w:val="00FB4E29"/>
    <w:rsid w:val="00FB5F01"/>
    <w:rsid w:val="00FB60B7"/>
    <w:rsid w:val="00FB721F"/>
    <w:rsid w:val="00FC221B"/>
    <w:rsid w:val="00FC2FE2"/>
    <w:rsid w:val="00FC3828"/>
    <w:rsid w:val="00FC47EA"/>
    <w:rsid w:val="00FC52C9"/>
    <w:rsid w:val="00FC5E1F"/>
    <w:rsid w:val="00FC6114"/>
    <w:rsid w:val="00FC7291"/>
    <w:rsid w:val="00FD159D"/>
    <w:rsid w:val="00FD3C77"/>
    <w:rsid w:val="00FE2631"/>
    <w:rsid w:val="00FE3CEA"/>
    <w:rsid w:val="00FE66C7"/>
    <w:rsid w:val="00FE76F7"/>
    <w:rsid w:val="00FF335C"/>
    <w:rsid w:val="00FF3A68"/>
    <w:rsid w:val="00FF3CE1"/>
    <w:rsid w:val="00FF5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1ABA"/>
  <w15:chartTrackingRefBased/>
  <w15:docId w15:val="{CF018DAC-BBC6-4B01-9B39-94BF40EF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6560"/>
    <w:rPr>
      <w:rFonts w:eastAsiaTheme="minorEastAsia" w:cs="Times New Roman"/>
      <w:lang w:eastAsia="ru-RU"/>
    </w:rPr>
  </w:style>
  <w:style w:type="paragraph" w:styleId="1">
    <w:name w:val="heading 1"/>
    <w:aliases w:val="CHEAD1,CHEAD11,CHEAD12,CHEAD111,CHEAD13,CHEAD14,CHEAD112,Heading 1 Char1 Char,Heading 1 Char Char Char,Heading 1 Char1,Heading 1 Char Char"/>
    <w:basedOn w:val="a"/>
    <w:next w:val="a"/>
    <w:link w:val="10"/>
    <w:qFormat/>
    <w:rsid w:val="004E39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HEAD1 Знак,CHEAD11 Знак,CHEAD12 Знак,CHEAD111 Знак,CHEAD13 Знак,CHEAD14 Знак,CHEAD112 Знак,Heading 1 Char1 Char Знак,Heading 1 Char Char Char Знак,Heading 1 Char1 Знак,Heading 1 Char Char Знак"/>
    <w:basedOn w:val="a0"/>
    <w:link w:val="1"/>
    <w:rsid w:val="004E39D1"/>
    <w:rPr>
      <w:rFonts w:asciiTheme="majorHAnsi" w:eastAsiaTheme="majorEastAsia" w:hAnsiTheme="majorHAnsi" w:cstheme="majorBidi"/>
      <w:color w:val="2F5496" w:themeColor="accent1" w:themeShade="BF"/>
      <w:sz w:val="32"/>
      <w:szCs w:val="32"/>
      <w:lang w:eastAsia="ru-RU"/>
    </w:rPr>
  </w:style>
  <w:style w:type="paragraph" w:customStyle="1" w:styleId="ConsPlusNormal">
    <w:name w:val="ConsPlusNormal"/>
    <w:rsid w:val="002B0EF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TOC Heading"/>
    <w:basedOn w:val="1"/>
    <w:next w:val="a"/>
    <w:uiPriority w:val="39"/>
    <w:unhideWhenUsed/>
    <w:qFormat/>
    <w:rsid w:val="004E39D1"/>
    <w:pPr>
      <w:outlineLvl w:val="9"/>
    </w:pPr>
  </w:style>
  <w:style w:type="paragraph" w:styleId="3">
    <w:name w:val="toc 3"/>
    <w:basedOn w:val="a"/>
    <w:next w:val="a"/>
    <w:autoRedefine/>
    <w:uiPriority w:val="39"/>
    <w:unhideWhenUsed/>
    <w:rsid w:val="00A777D5"/>
    <w:pPr>
      <w:tabs>
        <w:tab w:val="right" w:leader="dot" w:pos="9345"/>
      </w:tabs>
      <w:spacing w:after="100"/>
      <w:ind w:left="440"/>
      <w:jc w:val="both"/>
    </w:pPr>
  </w:style>
  <w:style w:type="character" w:styleId="a4">
    <w:name w:val="Hyperlink"/>
    <w:basedOn w:val="a0"/>
    <w:uiPriority w:val="99"/>
    <w:unhideWhenUsed/>
    <w:rsid w:val="004E39D1"/>
    <w:rPr>
      <w:color w:val="0563C1" w:themeColor="hyperlink"/>
      <w:u w:val="single"/>
    </w:rPr>
  </w:style>
  <w:style w:type="character" w:styleId="a5">
    <w:name w:val="annotation reference"/>
    <w:basedOn w:val="a0"/>
    <w:uiPriority w:val="99"/>
    <w:unhideWhenUsed/>
    <w:rsid w:val="007407A4"/>
    <w:rPr>
      <w:sz w:val="16"/>
      <w:szCs w:val="16"/>
    </w:rPr>
  </w:style>
  <w:style w:type="paragraph" w:styleId="a6">
    <w:name w:val="annotation text"/>
    <w:aliases w:val="Знак17 Знак Знак,Знак17 Знак,Знак17 Знак Знак1 Знак,Знак3,Çíàê17 Çíàê Çíàê,Çíàê17 Çíàê,Çíàê17 Çíàê Çíàê1 Çíàê,Текст примечания1"/>
    <w:basedOn w:val="a"/>
    <w:link w:val="a7"/>
    <w:uiPriority w:val="99"/>
    <w:unhideWhenUsed/>
    <w:qFormat/>
    <w:rsid w:val="007407A4"/>
    <w:pPr>
      <w:spacing w:line="240" w:lineRule="auto"/>
    </w:pPr>
    <w:rPr>
      <w:sz w:val="20"/>
      <w:szCs w:val="20"/>
    </w:rPr>
  </w:style>
  <w:style w:type="character" w:customStyle="1" w:styleId="a7">
    <w:name w:val="Текст примечания Знак"/>
    <w:aliases w:val="Знак17 Знак Знак Знак,Знак17 Знак Знак1,Знак17 Знак Знак1 Знак Знак,Знак3 Знак,Çíàê17 Çíàê Çíàê Знак,Çíàê17 Çíàê Знак,Çíàê17 Çíàê Çíàê1 Çíàê Знак,Текст примечания1 Знак"/>
    <w:basedOn w:val="a0"/>
    <w:link w:val="a6"/>
    <w:uiPriority w:val="99"/>
    <w:rsid w:val="007407A4"/>
    <w:rPr>
      <w:rFonts w:eastAsiaTheme="minorEastAsia" w:cs="Times New Roman"/>
      <w:sz w:val="20"/>
      <w:szCs w:val="20"/>
      <w:lang w:eastAsia="ru-RU"/>
    </w:rPr>
  </w:style>
  <w:style w:type="paragraph" w:styleId="a8">
    <w:name w:val="annotation subject"/>
    <w:basedOn w:val="a6"/>
    <w:next w:val="a6"/>
    <w:link w:val="a9"/>
    <w:uiPriority w:val="99"/>
    <w:semiHidden/>
    <w:unhideWhenUsed/>
    <w:rsid w:val="007407A4"/>
    <w:rPr>
      <w:b/>
      <w:bCs/>
    </w:rPr>
  </w:style>
  <w:style w:type="character" w:customStyle="1" w:styleId="a9">
    <w:name w:val="Тема примечания Знак"/>
    <w:basedOn w:val="a7"/>
    <w:link w:val="a8"/>
    <w:uiPriority w:val="99"/>
    <w:semiHidden/>
    <w:rsid w:val="007407A4"/>
    <w:rPr>
      <w:rFonts w:eastAsiaTheme="minorEastAsia" w:cs="Times New Roman"/>
      <w:b/>
      <w:bCs/>
      <w:sz w:val="20"/>
      <w:szCs w:val="20"/>
      <w:lang w:eastAsia="ru-RU"/>
    </w:rPr>
  </w:style>
  <w:style w:type="paragraph" w:styleId="aa">
    <w:name w:val="Balloon Text"/>
    <w:basedOn w:val="a"/>
    <w:link w:val="ab"/>
    <w:uiPriority w:val="99"/>
    <w:semiHidden/>
    <w:unhideWhenUsed/>
    <w:rsid w:val="007407A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07A4"/>
    <w:rPr>
      <w:rFonts w:ascii="Segoe UI" w:eastAsiaTheme="minorEastAsia" w:hAnsi="Segoe UI" w:cs="Segoe UI"/>
      <w:sz w:val="18"/>
      <w:szCs w:val="18"/>
      <w:lang w:eastAsia="ru-RU"/>
    </w:rPr>
  </w:style>
  <w:style w:type="paragraph" w:styleId="2">
    <w:name w:val="toc 2"/>
    <w:basedOn w:val="a"/>
    <w:next w:val="a"/>
    <w:autoRedefine/>
    <w:uiPriority w:val="39"/>
    <w:unhideWhenUsed/>
    <w:rsid w:val="0058544F"/>
    <w:pPr>
      <w:spacing w:after="100"/>
      <w:ind w:left="220"/>
    </w:pPr>
  </w:style>
  <w:style w:type="paragraph" w:styleId="11">
    <w:name w:val="toc 1"/>
    <w:basedOn w:val="a"/>
    <w:next w:val="a"/>
    <w:autoRedefine/>
    <w:uiPriority w:val="39"/>
    <w:unhideWhenUsed/>
    <w:rsid w:val="0058544F"/>
    <w:pPr>
      <w:spacing w:after="100"/>
    </w:pPr>
  </w:style>
  <w:style w:type="table" w:customStyle="1" w:styleId="110">
    <w:name w:val="Сетка таблицы11"/>
    <w:basedOn w:val="a1"/>
    <w:next w:val="ac"/>
    <w:uiPriority w:val="59"/>
    <w:rsid w:val="001171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117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B2D21"/>
    <w:pPr>
      <w:ind w:left="720"/>
      <w:contextualSpacing/>
    </w:pPr>
  </w:style>
  <w:style w:type="paragraph" w:customStyle="1" w:styleId="SubHeading">
    <w:name w:val="Sub Heading"/>
    <w:uiPriority w:val="99"/>
    <w:rsid w:val="00016146"/>
    <w:pPr>
      <w:widowControl w:val="0"/>
      <w:autoSpaceDE w:val="0"/>
      <w:autoSpaceDN w:val="0"/>
      <w:adjustRightInd w:val="0"/>
      <w:spacing w:before="240" w:after="40" w:line="240" w:lineRule="auto"/>
    </w:pPr>
    <w:rPr>
      <w:rFonts w:ascii="Times New Roman" w:eastAsiaTheme="minorEastAsia" w:hAnsi="Times New Roman" w:cs="Times New Roman"/>
      <w:sz w:val="20"/>
      <w:szCs w:val="20"/>
      <w:lang w:eastAsia="ru-RU"/>
    </w:rPr>
  </w:style>
  <w:style w:type="paragraph" w:styleId="ae">
    <w:name w:val="Normal (Web)"/>
    <w:basedOn w:val="a"/>
    <w:uiPriority w:val="99"/>
    <w:unhideWhenUsed/>
    <w:rsid w:val="00771E58"/>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BD5D0A"/>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footnote text"/>
    <w:basedOn w:val="a"/>
    <w:link w:val="af0"/>
    <w:uiPriority w:val="99"/>
    <w:unhideWhenUsed/>
    <w:rsid w:val="00B0678D"/>
    <w:pPr>
      <w:spacing w:after="0" w:line="240" w:lineRule="auto"/>
    </w:pPr>
    <w:rPr>
      <w:sz w:val="20"/>
      <w:szCs w:val="20"/>
    </w:rPr>
  </w:style>
  <w:style w:type="character" w:customStyle="1" w:styleId="af0">
    <w:name w:val="Текст сноски Знак"/>
    <w:basedOn w:val="a0"/>
    <w:link w:val="af"/>
    <w:uiPriority w:val="99"/>
    <w:rsid w:val="00B0678D"/>
    <w:rPr>
      <w:rFonts w:eastAsiaTheme="minorEastAsia" w:cs="Times New Roman"/>
      <w:sz w:val="20"/>
      <w:szCs w:val="20"/>
      <w:lang w:eastAsia="ru-RU"/>
    </w:rPr>
  </w:style>
  <w:style w:type="character" w:styleId="af1">
    <w:name w:val="footnote reference"/>
    <w:basedOn w:val="a0"/>
    <w:uiPriority w:val="99"/>
    <w:unhideWhenUsed/>
    <w:rsid w:val="00B0678D"/>
    <w:rPr>
      <w:vertAlign w:val="superscript"/>
    </w:rPr>
  </w:style>
  <w:style w:type="table" w:customStyle="1" w:styleId="12">
    <w:name w:val="Сетка таблицы1"/>
    <w:basedOn w:val="a1"/>
    <w:next w:val="ac"/>
    <w:uiPriority w:val="39"/>
    <w:rsid w:val="00111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DD46A8"/>
    <w:rPr>
      <w:color w:val="605E5C"/>
      <w:shd w:val="clear" w:color="auto" w:fill="E1DFDD"/>
    </w:rPr>
  </w:style>
  <w:style w:type="character" w:styleId="af2">
    <w:name w:val="FollowedHyperlink"/>
    <w:basedOn w:val="a0"/>
    <w:uiPriority w:val="99"/>
    <w:semiHidden/>
    <w:unhideWhenUsed/>
    <w:rsid w:val="00F95AB7"/>
    <w:rPr>
      <w:color w:val="954F72" w:themeColor="followedHyperlink"/>
      <w:u w:val="single"/>
    </w:rPr>
  </w:style>
  <w:style w:type="paragraph" w:styleId="af3">
    <w:name w:val="header"/>
    <w:basedOn w:val="a"/>
    <w:link w:val="af4"/>
    <w:uiPriority w:val="99"/>
    <w:unhideWhenUsed/>
    <w:rsid w:val="00790EBA"/>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90EBA"/>
    <w:rPr>
      <w:rFonts w:eastAsiaTheme="minorEastAsia" w:cs="Times New Roman"/>
      <w:lang w:eastAsia="ru-RU"/>
    </w:rPr>
  </w:style>
  <w:style w:type="paragraph" w:styleId="af5">
    <w:name w:val="footer"/>
    <w:basedOn w:val="a"/>
    <w:link w:val="af6"/>
    <w:uiPriority w:val="99"/>
    <w:unhideWhenUsed/>
    <w:rsid w:val="00790EB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90EBA"/>
    <w:rPr>
      <w:rFonts w:eastAsiaTheme="minorEastAsia" w:cs="Times New Roman"/>
      <w:lang w:eastAsia="ru-RU"/>
    </w:rPr>
  </w:style>
  <w:style w:type="character" w:styleId="af7">
    <w:name w:val="Unresolved Mention"/>
    <w:basedOn w:val="a0"/>
    <w:uiPriority w:val="99"/>
    <w:semiHidden/>
    <w:unhideWhenUsed/>
    <w:rsid w:val="00DF5CD5"/>
    <w:rPr>
      <w:color w:val="605E5C"/>
      <w:shd w:val="clear" w:color="auto" w:fill="E1DFDD"/>
    </w:rPr>
  </w:style>
  <w:style w:type="table" w:customStyle="1" w:styleId="20">
    <w:name w:val="Сетка таблицы2"/>
    <w:basedOn w:val="a1"/>
    <w:next w:val="ac"/>
    <w:uiPriority w:val="39"/>
    <w:rsid w:val="0012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00798">
      <w:bodyDiv w:val="1"/>
      <w:marLeft w:val="0"/>
      <w:marRight w:val="0"/>
      <w:marTop w:val="0"/>
      <w:marBottom w:val="0"/>
      <w:divBdr>
        <w:top w:val="none" w:sz="0" w:space="0" w:color="auto"/>
        <w:left w:val="none" w:sz="0" w:space="0" w:color="auto"/>
        <w:bottom w:val="none" w:sz="0" w:space="0" w:color="auto"/>
        <w:right w:val="none" w:sz="0" w:space="0" w:color="auto"/>
      </w:divBdr>
    </w:div>
    <w:div w:id="582031352">
      <w:bodyDiv w:val="1"/>
      <w:marLeft w:val="0"/>
      <w:marRight w:val="0"/>
      <w:marTop w:val="0"/>
      <w:marBottom w:val="0"/>
      <w:divBdr>
        <w:top w:val="none" w:sz="0" w:space="0" w:color="auto"/>
        <w:left w:val="none" w:sz="0" w:space="0" w:color="auto"/>
        <w:bottom w:val="none" w:sz="0" w:space="0" w:color="auto"/>
        <w:right w:val="none" w:sz="0" w:space="0" w:color="auto"/>
      </w:divBdr>
    </w:div>
    <w:div w:id="1019543897">
      <w:bodyDiv w:val="1"/>
      <w:marLeft w:val="0"/>
      <w:marRight w:val="0"/>
      <w:marTop w:val="0"/>
      <w:marBottom w:val="0"/>
      <w:divBdr>
        <w:top w:val="none" w:sz="0" w:space="0" w:color="auto"/>
        <w:left w:val="none" w:sz="0" w:space="0" w:color="auto"/>
        <w:bottom w:val="none" w:sz="0" w:space="0" w:color="auto"/>
        <w:right w:val="none" w:sz="0" w:space="0" w:color="auto"/>
      </w:divBdr>
    </w:div>
    <w:div w:id="1074545843">
      <w:bodyDiv w:val="1"/>
      <w:marLeft w:val="0"/>
      <w:marRight w:val="0"/>
      <w:marTop w:val="0"/>
      <w:marBottom w:val="0"/>
      <w:divBdr>
        <w:top w:val="none" w:sz="0" w:space="0" w:color="auto"/>
        <w:left w:val="none" w:sz="0" w:space="0" w:color="auto"/>
        <w:bottom w:val="none" w:sz="0" w:space="0" w:color="auto"/>
        <w:right w:val="none" w:sz="0" w:space="0" w:color="auto"/>
      </w:divBdr>
    </w:div>
    <w:div w:id="1271743614">
      <w:bodyDiv w:val="1"/>
      <w:marLeft w:val="0"/>
      <w:marRight w:val="0"/>
      <w:marTop w:val="0"/>
      <w:marBottom w:val="0"/>
      <w:divBdr>
        <w:top w:val="none" w:sz="0" w:space="0" w:color="auto"/>
        <w:left w:val="none" w:sz="0" w:space="0" w:color="auto"/>
        <w:bottom w:val="none" w:sz="0" w:space="0" w:color="auto"/>
        <w:right w:val="none" w:sz="0" w:space="0" w:color="auto"/>
      </w:divBdr>
    </w:div>
    <w:div w:id="176430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961&amp;date=16.12.2021&amp;dst=101761&amp;fie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2727&amp;date=16.12.2021&amp;dst=570&amp;fie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82727&amp;date=16.12.2021&amp;dst=570&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9168&amp;date=16.12.2021&amp;dst=288&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28D0A-C739-45D4-95A4-3702B322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5079</TotalTime>
  <Pages>57</Pages>
  <Words>22587</Words>
  <Characters>136878</Characters>
  <Application>Microsoft Office Word</Application>
  <DocSecurity>0</DocSecurity>
  <Lines>34219</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Шейко Артем Александрович</dc:creator>
  <cp:keywords/>
  <dc:description/>
  <cp:lastModifiedBy>Шейко Артем Александрович</cp:lastModifiedBy>
  <cp:revision>1231</cp:revision>
  <cp:lastPrinted>2022-09-23T12:31:00Z</cp:lastPrinted>
  <dcterms:created xsi:type="dcterms:W3CDTF">2021-12-20T10:39:00Z</dcterms:created>
  <dcterms:modified xsi:type="dcterms:W3CDTF">2022-09-23T16:49:00Z</dcterms:modified>
</cp:coreProperties>
</file>